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7F" w:rsidRPr="0076052B" w:rsidRDefault="009F717F" w:rsidP="009F717F">
      <w:pPr>
        <w:pStyle w:val="Default"/>
        <w:jc w:val="center"/>
        <w:rPr>
          <w:b/>
          <w:bCs/>
          <w:color w:val="auto"/>
          <w:sz w:val="32"/>
          <w:szCs w:val="27"/>
        </w:rPr>
      </w:pPr>
      <w:r w:rsidRPr="0076052B">
        <w:rPr>
          <w:b/>
          <w:bCs/>
          <w:color w:val="auto"/>
          <w:sz w:val="32"/>
          <w:szCs w:val="27"/>
        </w:rPr>
        <w:t>Требования к оформлению статей</w:t>
      </w:r>
    </w:p>
    <w:p w:rsidR="009F717F" w:rsidRPr="0002732C" w:rsidRDefault="009F717F" w:rsidP="009F717F">
      <w:pPr>
        <w:pStyle w:val="Default"/>
        <w:tabs>
          <w:tab w:val="left" w:pos="180"/>
        </w:tabs>
        <w:ind w:firstLine="567"/>
        <w:jc w:val="center"/>
        <w:rPr>
          <w:b/>
          <w:bCs/>
          <w:color w:val="auto"/>
          <w:sz w:val="27"/>
          <w:szCs w:val="27"/>
        </w:rPr>
      </w:pPr>
    </w:p>
    <w:p w:rsidR="009F717F" w:rsidRPr="007902D1" w:rsidRDefault="009F717F" w:rsidP="00001C7C">
      <w:pPr>
        <w:spacing w:after="0" w:line="240" w:lineRule="auto"/>
        <w:ind w:firstLine="426"/>
        <w:jc w:val="both"/>
      </w:pPr>
      <w:r>
        <w:t xml:space="preserve">1. </w:t>
      </w:r>
      <w:r w:rsidRPr="0076052B">
        <w:t xml:space="preserve">Статьи необходимо представить файл </w:t>
      </w:r>
      <w:r w:rsidRPr="0076052B">
        <w:rPr>
          <w:lang w:val="en-US"/>
        </w:rPr>
        <w:t>MS</w:t>
      </w:r>
      <w:r w:rsidRPr="0076052B">
        <w:t xml:space="preserve"> </w:t>
      </w:r>
      <w:r w:rsidRPr="0076052B">
        <w:rPr>
          <w:lang w:val="en-US"/>
        </w:rPr>
        <w:t>Word</w:t>
      </w:r>
      <w:r w:rsidRPr="0076052B">
        <w:t xml:space="preserve"> в формате А5.</w:t>
      </w:r>
      <w:r>
        <w:t xml:space="preserve"> Шрифт</w:t>
      </w:r>
      <w:r w:rsidRPr="00EA2B04">
        <w:rPr>
          <w:lang w:val="en-US"/>
        </w:rPr>
        <w:t xml:space="preserve"> </w:t>
      </w:r>
      <w:r>
        <w:t>документа</w:t>
      </w:r>
      <w:r w:rsidRPr="00EA2B04">
        <w:rPr>
          <w:lang w:val="en-US"/>
        </w:rPr>
        <w:t xml:space="preserve"> – </w:t>
      </w:r>
      <w:r w:rsidRPr="00EA2B04">
        <w:rPr>
          <w:sz w:val="27"/>
          <w:szCs w:val="27"/>
          <w:lang w:val="en-US"/>
        </w:rPr>
        <w:t>Times New Roman</w:t>
      </w:r>
      <w:r>
        <w:rPr>
          <w:sz w:val="27"/>
          <w:szCs w:val="27"/>
          <w:lang w:val="en-US"/>
        </w:rPr>
        <w:t xml:space="preserve">. </w:t>
      </w:r>
      <w:r>
        <w:t>Пример оформления статьи представлен в приложении 2.</w:t>
      </w:r>
    </w:p>
    <w:p w:rsidR="009F717F" w:rsidRPr="00683094" w:rsidRDefault="009F717F" w:rsidP="00001C7C">
      <w:pPr>
        <w:spacing w:after="0" w:line="240" w:lineRule="auto"/>
        <w:ind w:firstLine="426"/>
        <w:jc w:val="both"/>
      </w:pPr>
      <w:r>
        <w:t xml:space="preserve">2. </w:t>
      </w:r>
      <w:r w:rsidRPr="00683094">
        <w:t>Поля сверху и снизу – 1,8 см, слева и справа – 1,7 см</w:t>
      </w:r>
      <w:r>
        <w:t xml:space="preserve"> (</w:t>
      </w:r>
      <w:r w:rsidRPr="00683094">
        <w:t xml:space="preserve">текстовое поле 11 </w:t>
      </w:r>
      <w:r w:rsidRPr="00683094">
        <w:rPr>
          <w:rFonts w:cs="Times New Roman"/>
        </w:rPr>
        <w:t xml:space="preserve">× </w:t>
      </w:r>
      <w:r w:rsidRPr="00683094">
        <w:t>16</w:t>
      </w:r>
      <w:r>
        <w:t xml:space="preserve"> см)</w:t>
      </w:r>
      <w:r w:rsidRPr="00683094">
        <w:t xml:space="preserve">. </w:t>
      </w:r>
    </w:p>
    <w:p w:rsidR="009F717F" w:rsidRDefault="009F717F" w:rsidP="00001C7C">
      <w:pPr>
        <w:spacing w:after="0" w:line="240" w:lineRule="auto"/>
        <w:ind w:firstLine="426"/>
        <w:jc w:val="both"/>
      </w:pPr>
      <w:r>
        <w:t xml:space="preserve">4. </w:t>
      </w:r>
      <w:r w:rsidRPr="00683094">
        <w:t>Заголовки</w:t>
      </w:r>
      <w:r>
        <w:t xml:space="preserve"> оформить</w:t>
      </w:r>
      <w:r w:rsidRPr="00683094">
        <w:t xml:space="preserve"> полужирным</w:t>
      </w:r>
      <w:r>
        <w:t xml:space="preserve"> шрифтом 14 пт, прописными буквами.</w:t>
      </w:r>
      <w:r w:rsidRPr="00683094">
        <w:t xml:space="preserve"> До и после заголовков отступы</w:t>
      </w:r>
      <w:r>
        <w:t xml:space="preserve"> (</w:t>
      </w:r>
      <w:r w:rsidRPr="00683094">
        <w:t xml:space="preserve">Абзац </w:t>
      </w:r>
      <w:r w:rsidRPr="00683094">
        <w:rPr>
          <w:rFonts w:cs="Times New Roman"/>
        </w:rPr>
        <w:t>→</w:t>
      </w:r>
      <w:r w:rsidRPr="00683094">
        <w:t xml:space="preserve"> перед – 1</w:t>
      </w:r>
      <w:r>
        <w:t>2</w:t>
      </w:r>
      <w:r w:rsidRPr="00683094">
        <w:t xml:space="preserve"> пт, после – 6 пт</w:t>
      </w:r>
      <w:r>
        <w:t>).</w:t>
      </w:r>
    </w:p>
    <w:p w:rsidR="009F717F" w:rsidRDefault="009F717F" w:rsidP="00001C7C">
      <w:pPr>
        <w:spacing w:after="0" w:line="240" w:lineRule="auto"/>
        <w:ind w:firstLine="426"/>
        <w:jc w:val="both"/>
      </w:pPr>
      <w:r w:rsidRPr="008B2FD2">
        <w:t xml:space="preserve">5. </w:t>
      </w:r>
      <w:r>
        <w:t>Сведения об авторах</w:t>
      </w:r>
      <w:r w:rsidRPr="00EA2B04">
        <w:t xml:space="preserve"> </w:t>
      </w:r>
      <w:r>
        <w:t xml:space="preserve">оформить шрифтом 12 пт, ФИО – полужирным; должность, звание, место работы или учебы, город – курсивом. </w:t>
      </w:r>
    </w:p>
    <w:p w:rsidR="009F717F" w:rsidRPr="00683094" w:rsidRDefault="009F717F" w:rsidP="00D153BC">
      <w:pPr>
        <w:spacing w:after="0" w:line="240" w:lineRule="auto"/>
        <w:jc w:val="right"/>
        <w:rPr>
          <w:b/>
          <w:szCs w:val="28"/>
        </w:rPr>
      </w:pPr>
      <w:r w:rsidRPr="00683094">
        <w:rPr>
          <w:b/>
          <w:szCs w:val="28"/>
        </w:rPr>
        <w:t>Л. В. Бутько,</w:t>
      </w:r>
    </w:p>
    <w:p w:rsidR="009F717F" w:rsidRPr="00683094" w:rsidRDefault="009F717F" w:rsidP="00D153BC">
      <w:pPr>
        <w:spacing w:after="0" w:line="240" w:lineRule="auto"/>
        <w:jc w:val="right"/>
        <w:rPr>
          <w:i/>
          <w:szCs w:val="26"/>
        </w:rPr>
      </w:pPr>
      <w:r w:rsidRPr="00683094">
        <w:rPr>
          <w:i/>
          <w:szCs w:val="26"/>
        </w:rPr>
        <w:t>д-р юр. наук, профессор,</w:t>
      </w:r>
    </w:p>
    <w:p w:rsidR="009F717F" w:rsidRPr="00683094" w:rsidRDefault="009F717F" w:rsidP="00D153BC">
      <w:pPr>
        <w:spacing w:after="0" w:line="240" w:lineRule="auto"/>
        <w:jc w:val="right"/>
        <w:rPr>
          <w:i/>
          <w:szCs w:val="26"/>
        </w:rPr>
      </w:pPr>
      <w:r w:rsidRPr="00683094">
        <w:rPr>
          <w:i/>
          <w:szCs w:val="26"/>
        </w:rPr>
        <w:t>заведующий кафедрой государственного</w:t>
      </w:r>
    </w:p>
    <w:p w:rsidR="009F717F" w:rsidRDefault="009F717F" w:rsidP="00D153BC">
      <w:pPr>
        <w:spacing w:after="0" w:line="240" w:lineRule="auto"/>
        <w:jc w:val="right"/>
        <w:rPr>
          <w:i/>
          <w:szCs w:val="26"/>
        </w:rPr>
      </w:pPr>
      <w:r w:rsidRPr="00683094">
        <w:rPr>
          <w:i/>
          <w:szCs w:val="26"/>
        </w:rPr>
        <w:t>и международного права Кубанского ГАУ</w:t>
      </w:r>
    </w:p>
    <w:p w:rsidR="009F717F" w:rsidRPr="00683094" w:rsidRDefault="009F717F" w:rsidP="00D153BC">
      <w:pPr>
        <w:spacing w:after="0" w:line="240" w:lineRule="auto"/>
        <w:jc w:val="right"/>
        <w:rPr>
          <w:szCs w:val="28"/>
        </w:rPr>
      </w:pPr>
    </w:p>
    <w:p w:rsidR="009F717F" w:rsidRPr="00683094" w:rsidRDefault="009F717F" w:rsidP="00001C7C">
      <w:pPr>
        <w:spacing w:after="0" w:line="240" w:lineRule="auto"/>
        <w:ind w:firstLine="426"/>
        <w:jc w:val="both"/>
      </w:pPr>
      <w:r>
        <w:t xml:space="preserve">6. </w:t>
      </w:r>
      <w:r w:rsidRPr="00683094">
        <w:t xml:space="preserve">Шрифт </w:t>
      </w:r>
      <w:r>
        <w:t xml:space="preserve">текста статьи </w:t>
      </w:r>
      <w:r w:rsidRPr="00683094">
        <w:t>– 12</w:t>
      </w:r>
      <w:r>
        <w:t xml:space="preserve"> пт</w:t>
      </w:r>
      <w:r w:rsidRPr="00683094">
        <w:t xml:space="preserve">, интервал одинарный, абзацный отступ – 0,75 см, </w:t>
      </w:r>
      <w:r>
        <w:t xml:space="preserve">включить </w:t>
      </w:r>
      <w:r w:rsidRPr="00683094">
        <w:t>автоматическ</w:t>
      </w:r>
      <w:r>
        <w:t>ую</w:t>
      </w:r>
      <w:r w:rsidRPr="00683094">
        <w:t xml:space="preserve"> расстановк</w:t>
      </w:r>
      <w:r>
        <w:t>у</w:t>
      </w:r>
      <w:r w:rsidRPr="00683094">
        <w:t xml:space="preserve"> переносов по тексту (Разметка страницы </w:t>
      </w:r>
      <w:r w:rsidRPr="00683094">
        <w:rPr>
          <w:rFonts w:cs="Times New Roman"/>
        </w:rPr>
        <w:t>→ Расстановка переносов → Авто)</w:t>
      </w:r>
      <w:r>
        <w:t>.</w:t>
      </w:r>
      <w:r w:rsidRPr="008B2FD2">
        <w:t xml:space="preserve"> </w:t>
      </w:r>
      <w:r>
        <w:t>Выключка текста по ширине.</w:t>
      </w:r>
    </w:p>
    <w:p w:rsidR="009F717F" w:rsidRDefault="009F717F" w:rsidP="00001C7C">
      <w:pPr>
        <w:spacing w:after="0" w:line="240" w:lineRule="auto"/>
        <w:ind w:firstLine="426"/>
        <w:jc w:val="both"/>
      </w:pPr>
      <w:r>
        <w:t xml:space="preserve">7. Список литературы к статье оформить по ГОСТу 7.1 – 2003. </w:t>
      </w:r>
      <w:r w:rsidR="00001C7C">
        <w:t xml:space="preserve">Шрифт 12 пт (не более 10 источников). </w:t>
      </w:r>
      <w:r>
        <w:t>Пример</w:t>
      </w:r>
      <w:r w:rsidR="00001C7C">
        <w:t xml:space="preserve"> оформления</w:t>
      </w:r>
      <w:r>
        <w:t xml:space="preserve"> представле</w:t>
      </w:r>
      <w:r w:rsidR="00001C7C">
        <w:t>н</w:t>
      </w:r>
      <w:r>
        <w:t xml:space="preserve"> в приложении 3.</w:t>
      </w:r>
    </w:p>
    <w:p w:rsidR="009F717F" w:rsidRDefault="009F717F" w:rsidP="00001C7C">
      <w:pPr>
        <w:spacing w:after="0" w:line="240" w:lineRule="auto"/>
        <w:ind w:firstLine="426"/>
        <w:jc w:val="both"/>
        <w:rPr>
          <w:i/>
        </w:rPr>
      </w:pPr>
      <w:r>
        <w:t xml:space="preserve">8. </w:t>
      </w:r>
      <w:r w:rsidRPr="00EA2B04">
        <w:t>Б</w:t>
      </w:r>
      <w:r w:rsidRPr="00AD418B">
        <w:t xml:space="preserve">олее подробные требования </w:t>
      </w:r>
      <w:r>
        <w:t>к</w:t>
      </w:r>
      <w:r w:rsidRPr="00AD418B">
        <w:t xml:space="preserve"> оформлени</w:t>
      </w:r>
      <w:r>
        <w:t>ю</w:t>
      </w:r>
      <w:r w:rsidRPr="00AD418B">
        <w:t xml:space="preserve"> таблиц, рисунков</w:t>
      </w:r>
      <w:r>
        <w:t>, дат, общепринятых сокращений</w:t>
      </w:r>
      <w:r w:rsidRPr="00AD418B">
        <w:t xml:space="preserve"> в документе </w:t>
      </w:r>
      <w:r w:rsidRPr="00AD418B">
        <w:rPr>
          <w:i/>
        </w:rPr>
        <w:t>«Учебные и научные издания. Требования к структуре и оформлению»</w:t>
      </w:r>
      <w:r>
        <w:rPr>
          <w:i/>
        </w:rPr>
        <w:t>.</w:t>
      </w:r>
    </w:p>
    <w:p w:rsidR="008550FA" w:rsidRDefault="008550FA" w:rsidP="00001C7C">
      <w:pPr>
        <w:spacing w:after="0" w:line="240" w:lineRule="auto"/>
        <w:ind w:firstLine="426"/>
        <w:jc w:val="both"/>
        <w:rPr>
          <w:sz w:val="22"/>
        </w:rPr>
      </w:pPr>
    </w:p>
    <w:p w:rsidR="009F717F" w:rsidRPr="008550FA" w:rsidRDefault="008550FA" w:rsidP="008550FA">
      <w:pPr>
        <w:spacing w:after="0" w:line="240" w:lineRule="auto"/>
        <w:ind w:firstLine="426"/>
        <w:jc w:val="both"/>
        <w:rPr>
          <w:b/>
          <w:bCs/>
          <w:i/>
        </w:rPr>
      </w:pPr>
      <w:r w:rsidRPr="008550FA">
        <w:rPr>
          <w:b/>
          <w:i/>
          <w:sz w:val="22"/>
        </w:rPr>
        <w:t xml:space="preserve">Примечание. </w:t>
      </w:r>
      <w:r w:rsidR="009F717F" w:rsidRPr="008550FA">
        <w:rPr>
          <w:b/>
          <w:i/>
          <w:sz w:val="22"/>
        </w:rPr>
        <w:t xml:space="preserve">В данном документе </w:t>
      </w:r>
      <w:r w:rsidR="009F717F" w:rsidRPr="008550FA">
        <w:rPr>
          <w:b/>
          <w:i/>
          <w:sz w:val="22"/>
          <w:lang w:val="en-US"/>
        </w:rPr>
        <w:t>Word</w:t>
      </w:r>
      <w:r w:rsidR="009F717F" w:rsidRPr="008550FA">
        <w:rPr>
          <w:b/>
          <w:i/>
          <w:sz w:val="22"/>
        </w:rPr>
        <w:t xml:space="preserve"> выставлены все параметры</w:t>
      </w:r>
      <w:r>
        <w:rPr>
          <w:b/>
          <w:i/>
          <w:sz w:val="22"/>
        </w:rPr>
        <w:t xml:space="preserve"> (поля, шрифт и т. д.)</w:t>
      </w:r>
      <w:r w:rsidR="009F717F" w:rsidRPr="008550FA">
        <w:rPr>
          <w:b/>
          <w:i/>
          <w:sz w:val="22"/>
        </w:rPr>
        <w:t xml:space="preserve">, можно использовать как шаблон для </w:t>
      </w:r>
      <w:r>
        <w:rPr>
          <w:b/>
          <w:i/>
          <w:sz w:val="22"/>
        </w:rPr>
        <w:t>оформления статьи</w:t>
      </w:r>
      <w:r w:rsidR="009F717F" w:rsidRPr="008550FA">
        <w:rPr>
          <w:b/>
          <w:i/>
          <w:sz w:val="22"/>
        </w:rPr>
        <w:t xml:space="preserve"> </w:t>
      </w:r>
      <w:r w:rsidR="00D1240D">
        <w:rPr>
          <w:b/>
          <w:i/>
          <w:sz w:val="22"/>
        </w:rPr>
        <w:t>(</w:t>
      </w:r>
      <w:r w:rsidR="009F717F" w:rsidRPr="008550FA">
        <w:rPr>
          <w:b/>
          <w:i/>
          <w:sz w:val="22"/>
          <w:lang w:val="en-US"/>
        </w:rPr>
        <w:t>Word</w:t>
      </w:r>
      <w:r w:rsidR="009F717F" w:rsidRPr="008550FA">
        <w:rPr>
          <w:b/>
          <w:i/>
          <w:sz w:val="22"/>
        </w:rPr>
        <w:t xml:space="preserve"> 2010</w:t>
      </w:r>
      <w:r w:rsidR="00D1240D">
        <w:rPr>
          <w:b/>
          <w:i/>
          <w:sz w:val="22"/>
        </w:rPr>
        <w:t>)</w:t>
      </w:r>
      <w:r>
        <w:rPr>
          <w:b/>
          <w:i/>
          <w:sz w:val="22"/>
        </w:rPr>
        <w:t>.</w:t>
      </w:r>
    </w:p>
    <w:p w:rsidR="00126DF5" w:rsidRDefault="00126DF5">
      <w:pPr>
        <w:rPr>
          <w:rFonts w:eastAsia="Times New Roman" w:cs="Times New Roman"/>
          <w:bCs/>
          <w:color w:val="000000"/>
          <w:szCs w:val="24"/>
          <w:lang w:eastAsia="ru-RU"/>
        </w:rPr>
      </w:pPr>
      <w:r>
        <w:rPr>
          <w:bCs/>
        </w:rPr>
        <w:br w:type="page"/>
      </w:r>
    </w:p>
    <w:p w:rsidR="00D153BC" w:rsidRDefault="00D153BC" w:rsidP="00D153BC">
      <w:pPr>
        <w:pStyle w:val="Default"/>
        <w:tabs>
          <w:tab w:val="left" w:pos="180"/>
        </w:tabs>
        <w:spacing w:after="120"/>
        <w:jc w:val="right"/>
        <w:rPr>
          <w:b/>
          <w:bCs/>
          <w:color w:val="auto"/>
        </w:rPr>
      </w:pPr>
      <w:r>
        <w:rPr>
          <w:b/>
          <w:bCs/>
          <w:color w:val="auto"/>
        </w:rPr>
        <w:lastRenderedPageBreak/>
        <w:t>Приложение 1</w:t>
      </w:r>
    </w:p>
    <w:p w:rsidR="00126DF5" w:rsidRPr="00867F21" w:rsidRDefault="00126DF5" w:rsidP="00126DF5">
      <w:pPr>
        <w:pStyle w:val="Default"/>
        <w:tabs>
          <w:tab w:val="left" w:pos="180"/>
        </w:tabs>
        <w:jc w:val="center"/>
        <w:rPr>
          <w:b/>
          <w:bCs/>
          <w:color w:val="auto"/>
        </w:rPr>
      </w:pPr>
      <w:r w:rsidRPr="00867F21">
        <w:rPr>
          <w:b/>
          <w:bCs/>
          <w:color w:val="auto"/>
        </w:rPr>
        <w:t>ЗАЯВКА</w:t>
      </w:r>
    </w:p>
    <w:p w:rsidR="00867F21" w:rsidRPr="00867F21" w:rsidRDefault="00126DF5" w:rsidP="00867F21">
      <w:pPr>
        <w:pStyle w:val="Default"/>
        <w:tabs>
          <w:tab w:val="left" w:pos="180"/>
        </w:tabs>
        <w:jc w:val="center"/>
        <w:rPr>
          <w:bCs/>
          <w:color w:val="auto"/>
        </w:rPr>
      </w:pPr>
      <w:r w:rsidRPr="00867F21">
        <w:rPr>
          <w:bCs/>
          <w:color w:val="auto"/>
        </w:rPr>
        <w:t>на участие в научно</w:t>
      </w:r>
      <w:r w:rsidR="003322E4" w:rsidRPr="003322E4">
        <w:rPr>
          <w:bCs/>
          <w:color w:val="auto"/>
        </w:rPr>
        <w:t>-практической</w:t>
      </w:r>
      <w:r w:rsidRPr="00867F21">
        <w:rPr>
          <w:bCs/>
          <w:color w:val="auto"/>
        </w:rPr>
        <w:t xml:space="preserve"> конференции</w:t>
      </w:r>
      <w:r w:rsidR="00867F21">
        <w:rPr>
          <w:bCs/>
          <w:color w:val="auto"/>
        </w:rPr>
        <w:t>,</w:t>
      </w:r>
      <w:r w:rsidR="00867F21" w:rsidRPr="00867F21">
        <w:t xml:space="preserve"> </w:t>
      </w:r>
      <w:r w:rsidR="00867F21">
        <w:br/>
      </w:r>
      <w:r w:rsidR="00867F21" w:rsidRPr="00867F21">
        <w:rPr>
          <w:bCs/>
          <w:color w:val="auto"/>
        </w:rPr>
        <w:t>посвященн</w:t>
      </w:r>
      <w:r w:rsidR="00867F21">
        <w:rPr>
          <w:bCs/>
          <w:color w:val="auto"/>
        </w:rPr>
        <w:t>ой</w:t>
      </w:r>
      <w:r w:rsidR="00867F21" w:rsidRPr="00867F21">
        <w:rPr>
          <w:bCs/>
          <w:color w:val="auto"/>
        </w:rPr>
        <w:t xml:space="preserve"> столетию</w:t>
      </w:r>
      <w:r w:rsidR="00867F21">
        <w:rPr>
          <w:bCs/>
          <w:color w:val="auto"/>
        </w:rPr>
        <w:t xml:space="preserve"> </w:t>
      </w:r>
      <w:r w:rsidR="00867F21" w:rsidRPr="00867F21">
        <w:rPr>
          <w:bCs/>
          <w:color w:val="auto"/>
        </w:rPr>
        <w:t xml:space="preserve">Кубанского государственного </w:t>
      </w:r>
    </w:p>
    <w:p w:rsidR="00126DF5" w:rsidRPr="00867F21" w:rsidRDefault="00867F21" w:rsidP="00867F21">
      <w:pPr>
        <w:pStyle w:val="Default"/>
        <w:tabs>
          <w:tab w:val="left" w:pos="180"/>
        </w:tabs>
        <w:spacing w:after="120"/>
        <w:jc w:val="center"/>
        <w:rPr>
          <w:bCs/>
          <w:color w:val="auto"/>
        </w:rPr>
      </w:pPr>
      <w:r w:rsidRPr="00867F21">
        <w:rPr>
          <w:bCs/>
          <w:color w:val="auto"/>
        </w:rPr>
        <w:t>аграрного университета</w:t>
      </w:r>
    </w:p>
    <w:p w:rsidR="00126DF5" w:rsidRPr="00867F21" w:rsidRDefault="00531B39" w:rsidP="00867F21">
      <w:pPr>
        <w:tabs>
          <w:tab w:val="left" w:pos="180"/>
        </w:tabs>
        <w:spacing w:after="120"/>
        <w:jc w:val="center"/>
        <w:rPr>
          <w:szCs w:val="24"/>
        </w:rPr>
      </w:pPr>
      <w:r>
        <w:rPr>
          <w:szCs w:val="24"/>
        </w:rPr>
        <w:t>«ИСТОРИЯ КУБАНСКОГО ГОСУДАРСТВЕН</w:t>
      </w:r>
      <w:r w:rsidR="003A0DB8" w:rsidRPr="003A0DB8">
        <w:rPr>
          <w:szCs w:val="24"/>
        </w:rPr>
        <w:t xml:space="preserve">НОГО АГРАРНОГО </w:t>
      </w:r>
      <w:r>
        <w:rPr>
          <w:szCs w:val="24"/>
        </w:rPr>
        <w:t>УНИВЕРСИТЕТА</w:t>
      </w:r>
      <w:r w:rsidR="009054F8">
        <w:rPr>
          <w:szCs w:val="24"/>
        </w:rPr>
        <w:t xml:space="preserve">: </w:t>
      </w:r>
      <w:r w:rsidR="003A0DB8" w:rsidRPr="003A0DB8">
        <w:rPr>
          <w:szCs w:val="24"/>
        </w:rPr>
        <w:t>ВЗГЛЯД СКВОЗЬ СТОЛЕТИЕ</w:t>
      </w:r>
      <w:r w:rsidR="009054F8">
        <w:rPr>
          <w:szCs w:val="24"/>
        </w:rPr>
        <w:t>»</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2742"/>
        <w:gridCol w:w="3329"/>
      </w:tblGrid>
      <w:tr w:rsidR="00867F21" w:rsidRPr="00867F21" w:rsidTr="00867F21">
        <w:trPr>
          <w:trHeight w:val="629"/>
          <w:jc w:val="center"/>
        </w:trPr>
        <w:tc>
          <w:tcPr>
            <w:tcW w:w="357" w:type="dxa"/>
            <w:vAlign w:val="center"/>
          </w:tcPr>
          <w:p w:rsidR="00126DF5" w:rsidRPr="00867F21" w:rsidRDefault="00126DF5" w:rsidP="008B3763">
            <w:pPr>
              <w:pStyle w:val="Default"/>
              <w:jc w:val="center"/>
              <w:rPr>
                <w:color w:val="auto"/>
              </w:rPr>
            </w:pPr>
            <w:r w:rsidRPr="00867F21">
              <w:rPr>
                <w:color w:val="auto"/>
              </w:rPr>
              <w:t>1</w:t>
            </w:r>
          </w:p>
        </w:tc>
        <w:tc>
          <w:tcPr>
            <w:tcW w:w="2742" w:type="dxa"/>
            <w:shd w:val="clear" w:color="auto" w:fill="auto"/>
            <w:vAlign w:val="center"/>
          </w:tcPr>
          <w:p w:rsidR="00126DF5" w:rsidRPr="00867F21" w:rsidRDefault="00126DF5" w:rsidP="008B3763">
            <w:pPr>
              <w:pStyle w:val="Default"/>
              <w:rPr>
                <w:color w:val="auto"/>
              </w:rPr>
            </w:pPr>
            <w:r w:rsidRPr="00867F21">
              <w:rPr>
                <w:color w:val="auto"/>
              </w:rPr>
              <w:t xml:space="preserve">Фамилия Имя </w:t>
            </w:r>
            <w:r w:rsidRPr="00867F21">
              <w:rPr>
                <w:color w:val="auto"/>
              </w:rPr>
              <w:br/>
              <w:t xml:space="preserve">Отчество автора(ов)  </w:t>
            </w:r>
            <w:r w:rsidRPr="00867F21">
              <w:rPr>
                <w:color w:val="auto"/>
              </w:rPr>
              <w:br/>
              <w:t>полностью</w:t>
            </w:r>
          </w:p>
        </w:tc>
        <w:tc>
          <w:tcPr>
            <w:tcW w:w="3329" w:type="dxa"/>
            <w:shd w:val="clear" w:color="auto" w:fill="auto"/>
            <w:vAlign w:val="center"/>
          </w:tcPr>
          <w:p w:rsidR="00126DF5" w:rsidRPr="00867F21" w:rsidRDefault="00126DF5" w:rsidP="008B3763">
            <w:pPr>
              <w:tabs>
                <w:tab w:val="left" w:pos="180"/>
              </w:tabs>
              <w:jc w:val="center"/>
              <w:rPr>
                <w:szCs w:val="24"/>
              </w:rPr>
            </w:pPr>
          </w:p>
        </w:tc>
      </w:tr>
      <w:tr w:rsidR="00867F21" w:rsidRPr="00867F21" w:rsidTr="00867F21">
        <w:trPr>
          <w:trHeight w:val="230"/>
          <w:jc w:val="center"/>
        </w:trPr>
        <w:tc>
          <w:tcPr>
            <w:tcW w:w="357" w:type="dxa"/>
            <w:vAlign w:val="center"/>
          </w:tcPr>
          <w:p w:rsidR="00126DF5" w:rsidRPr="00867F21" w:rsidRDefault="00126DF5" w:rsidP="008B3763">
            <w:pPr>
              <w:pStyle w:val="Default"/>
              <w:jc w:val="center"/>
              <w:rPr>
                <w:color w:val="auto"/>
              </w:rPr>
            </w:pPr>
            <w:r w:rsidRPr="00867F21">
              <w:rPr>
                <w:color w:val="auto"/>
              </w:rPr>
              <w:t>2</w:t>
            </w:r>
          </w:p>
        </w:tc>
        <w:tc>
          <w:tcPr>
            <w:tcW w:w="2742" w:type="dxa"/>
            <w:shd w:val="clear" w:color="auto" w:fill="auto"/>
            <w:vAlign w:val="center"/>
          </w:tcPr>
          <w:p w:rsidR="00126DF5" w:rsidRPr="00867F21" w:rsidRDefault="00126DF5" w:rsidP="008B3763">
            <w:pPr>
              <w:pStyle w:val="Default"/>
              <w:rPr>
                <w:color w:val="auto"/>
              </w:rPr>
            </w:pPr>
            <w:r w:rsidRPr="00867F21">
              <w:rPr>
                <w:color w:val="auto"/>
              </w:rPr>
              <w:t>Название секции</w:t>
            </w:r>
          </w:p>
        </w:tc>
        <w:tc>
          <w:tcPr>
            <w:tcW w:w="3329" w:type="dxa"/>
            <w:shd w:val="clear" w:color="auto" w:fill="auto"/>
            <w:vAlign w:val="center"/>
          </w:tcPr>
          <w:p w:rsidR="00126DF5" w:rsidRPr="00867F21" w:rsidRDefault="00126DF5" w:rsidP="008B3763">
            <w:pPr>
              <w:tabs>
                <w:tab w:val="left" w:pos="180"/>
              </w:tabs>
              <w:jc w:val="center"/>
              <w:rPr>
                <w:szCs w:val="24"/>
              </w:rPr>
            </w:pPr>
          </w:p>
        </w:tc>
      </w:tr>
      <w:tr w:rsidR="00867F21" w:rsidRPr="00867F21" w:rsidTr="00867F21">
        <w:trPr>
          <w:trHeight w:val="230"/>
          <w:jc w:val="center"/>
        </w:trPr>
        <w:tc>
          <w:tcPr>
            <w:tcW w:w="357" w:type="dxa"/>
            <w:vAlign w:val="center"/>
          </w:tcPr>
          <w:p w:rsidR="00126DF5" w:rsidRPr="00867F21" w:rsidRDefault="00126DF5" w:rsidP="008B3763">
            <w:pPr>
              <w:pStyle w:val="Default"/>
              <w:jc w:val="center"/>
              <w:rPr>
                <w:color w:val="auto"/>
              </w:rPr>
            </w:pPr>
            <w:r w:rsidRPr="00867F21">
              <w:rPr>
                <w:color w:val="auto"/>
              </w:rPr>
              <w:t>3</w:t>
            </w:r>
          </w:p>
        </w:tc>
        <w:tc>
          <w:tcPr>
            <w:tcW w:w="2742" w:type="dxa"/>
            <w:shd w:val="clear" w:color="auto" w:fill="auto"/>
            <w:vAlign w:val="center"/>
          </w:tcPr>
          <w:p w:rsidR="00126DF5" w:rsidRPr="00867F21" w:rsidRDefault="00126DF5" w:rsidP="008B3763">
            <w:pPr>
              <w:pStyle w:val="Default"/>
              <w:rPr>
                <w:color w:val="auto"/>
              </w:rPr>
            </w:pPr>
            <w:r w:rsidRPr="00867F21">
              <w:rPr>
                <w:color w:val="auto"/>
              </w:rPr>
              <w:t>Название статьи</w:t>
            </w:r>
          </w:p>
        </w:tc>
        <w:tc>
          <w:tcPr>
            <w:tcW w:w="3329" w:type="dxa"/>
            <w:shd w:val="clear" w:color="auto" w:fill="auto"/>
            <w:vAlign w:val="center"/>
          </w:tcPr>
          <w:p w:rsidR="00126DF5" w:rsidRPr="00867F21" w:rsidRDefault="00126DF5" w:rsidP="008B3763">
            <w:pPr>
              <w:tabs>
                <w:tab w:val="left" w:pos="180"/>
              </w:tabs>
              <w:jc w:val="center"/>
              <w:rPr>
                <w:szCs w:val="24"/>
              </w:rPr>
            </w:pPr>
          </w:p>
        </w:tc>
      </w:tr>
      <w:tr w:rsidR="00867F21" w:rsidRPr="00867F21" w:rsidTr="00867F21">
        <w:trPr>
          <w:trHeight w:val="230"/>
          <w:jc w:val="center"/>
        </w:trPr>
        <w:tc>
          <w:tcPr>
            <w:tcW w:w="357" w:type="dxa"/>
            <w:vAlign w:val="center"/>
          </w:tcPr>
          <w:p w:rsidR="00126DF5" w:rsidRPr="00867F21" w:rsidRDefault="00126DF5" w:rsidP="008B3763">
            <w:pPr>
              <w:pStyle w:val="Default"/>
              <w:jc w:val="center"/>
              <w:rPr>
                <w:color w:val="auto"/>
              </w:rPr>
            </w:pPr>
            <w:r w:rsidRPr="00867F21">
              <w:rPr>
                <w:color w:val="auto"/>
              </w:rPr>
              <w:t>4</w:t>
            </w:r>
          </w:p>
        </w:tc>
        <w:tc>
          <w:tcPr>
            <w:tcW w:w="2742" w:type="dxa"/>
            <w:shd w:val="clear" w:color="auto" w:fill="auto"/>
            <w:vAlign w:val="center"/>
          </w:tcPr>
          <w:p w:rsidR="00126DF5" w:rsidRPr="00867F21" w:rsidRDefault="00126DF5" w:rsidP="008B3763">
            <w:pPr>
              <w:pStyle w:val="Default"/>
              <w:rPr>
                <w:color w:val="auto"/>
              </w:rPr>
            </w:pPr>
            <w:r w:rsidRPr="00867F21">
              <w:rPr>
                <w:color w:val="auto"/>
              </w:rPr>
              <w:t>Город</w:t>
            </w:r>
          </w:p>
        </w:tc>
        <w:tc>
          <w:tcPr>
            <w:tcW w:w="3329" w:type="dxa"/>
            <w:shd w:val="clear" w:color="auto" w:fill="auto"/>
            <w:vAlign w:val="center"/>
          </w:tcPr>
          <w:p w:rsidR="00126DF5" w:rsidRPr="00867F21" w:rsidRDefault="00126DF5" w:rsidP="008B3763">
            <w:pPr>
              <w:tabs>
                <w:tab w:val="left" w:pos="180"/>
              </w:tabs>
              <w:jc w:val="center"/>
              <w:rPr>
                <w:szCs w:val="24"/>
              </w:rPr>
            </w:pPr>
          </w:p>
        </w:tc>
      </w:tr>
      <w:tr w:rsidR="00867F21" w:rsidRPr="00867F21" w:rsidTr="00867F21">
        <w:trPr>
          <w:trHeight w:val="971"/>
          <w:jc w:val="center"/>
        </w:trPr>
        <w:tc>
          <w:tcPr>
            <w:tcW w:w="357" w:type="dxa"/>
            <w:vAlign w:val="center"/>
          </w:tcPr>
          <w:p w:rsidR="00126DF5" w:rsidRPr="00867F21" w:rsidRDefault="00126DF5" w:rsidP="008B3763">
            <w:pPr>
              <w:pStyle w:val="Default"/>
              <w:jc w:val="center"/>
              <w:rPr>
                <w:color w:val="auto"/>
              </w:rPr>
            </w:pPr>
            <w:r w:rsidRPr="00867F21">
              <w:rPr>
                <w:color w:val="auto"/>
              </w:rPr>
              <w:t>5</w:t>
            </w:r>
          </w:p>
        </w:tc>
        <w:tc>
          <w:tcPr>
            <w:tcW w:w="2742" w:type="dxa"/>
            <w:shd w:val="clear" w:color="auto" w:fill="auto"/>
            <w:vAlign w:val="center"/>
          </w:tcPr>
          <w:p w:rsidR="00126DF5" w:rsidRPr="00867F21" w:rsidRDefault="00126DF5" w:rsidP="008B3763">
            <w:pPr>
              <w:pStyle w:val="Default"/>
              <w:rPr>
                <w:color w:val="auto"/>
              </w:rPr>
            </w:pPr>
            <w:r w:rsidRPr="00867F21">
              <w:rPr>
                <w:color w:val="auto"/>
              </w:rPr>
              <w:t xml:space="preserve">Место учебы, работы </w:t>
            </w:r>
          </w:p>
        </w:tc>
        <w:tc>
          <w:tcPr>
            <w:tcW w:w="3329" w:type="dxa"/>
            <w:shd w:val="clear" w:color="auto" w:fill="auto"/>
            <w:vAlign w:val="center"/>
          </w:tcPr>
          <w:p w:rsidR="00126DF5" w:rsidRPr="00867F21" w:rsidRDefault="00126DF5" w:rsidP="008B3763">
            <w:pPr>
              <w:tabs>
                <w:tab w:val="left" w:pos="180"/>
              </w:tabs>
              <w:jc w:val="center"/>
              <w:rPr>
                <w:szCs w:val="24"/>
              </w:rPr>
            </w:pPr>
          </w:p>
        </w:tc>
      </w:tr>
      <w:tr w:rsidR="00867F21" w:rsidRPr="00867F21" w:rsidTr="00867F21">
        <w:trPr>
          <w:trHeight w:val="971"/>
          <w:jc w:val="center"/>
        </w:trPr>
        <w:tc>
          <w:tcPr>
            <w:tcW w:w="357" w:type="dxa"/>
            <w:vAlign w:val="center"/>
          </w:tcPr>
          <w:p w:rsidR="00126DF5" w:rsidRPr="00867F21" w:rsidRDefault="00126DF5" w:rsidP="008B3763">
            <w:pPr>
              <w:pStyle w:val="Default"/>
              <w:jc w:val="center"/>
              <w:rPr>
                <w:color w:val="auto"/>
              </w:rPr>
            </w:pPr>
            <w:r w:rsidRPr="00867F21">
              <w:rPr>
                <w:color w:val="auto"/>
              </w:rPr>
              <w:t>6</w:t>
            </w:r>
          </w:p>
        </w:tc>
        <w:tc>
          <w:tcPr>
            <w:tcW w:w="2742" w:type="dxa"/>
            <w:shd w:val="clear" w:color="auto" w:fill="auto"/>
            <w:vAlign w:val="center"/>
          </w:tcPr>
          <w:p w:rsidR="00126DF5" w:rsidRPr="00867F21" w:rsidRDefault="00126DF5" w:rsidP="008550FA">
            <w:pPr>
              <w:pStyle w:val="Default"/>
              <w:rPr>
                <w:color w:val="auto"/>
              </w:rPr>
            </w:pPr>
            <w:r w:rsidRPr="00867F21">
              <w:rPr>
                <w:color w:val="auto"/>
              </w:rPr>
              <w:t xml:space="preserve">Сведения об авторе (например, студент, </w:t>
            </w:r>
            <w:r w:rsidRPr="00867F21">
              <w:rPr>
                <w:color w:val="auto"/>
              </w:rPr>
              <w:br/>
              <w:t xml:space="preserve">магистрант, аспирант, преподаватель, научный сотрудник, д-р с.-х. наук, канд. техн. наук </w:t>
            </w:r>
            <w:r w:rsidR="008550FA">
              <w:rPr>
                <w:color w:val="auto"/>
              </w:rPr>
              <w:br/>
            </w:r>
            <w:r w:rsidRPr="00867F21">
              <w:rPr>
                <w:color w:val="auto"/>
              </w:rPr>
              <w:t>и т. д.)</w:t>
            </w:r>
          </w:p>
        </w:tc>
        <w:tc>
          <w:tcPr>
            <w:tcW w:w="3329" w:type="dxa"/>
            <w:shd w:val="clear" w:color="auto" w:fill="auto"/>
            <w:vAlign w:val="center"/>
          </w:tcPr>
          <w:p w:rsidR="00126DF5" w:rsidRPr="00867F21" w:rsidRDefault="00126DF5" w:rsidP="008B3763">
            <w:pPr>
              <w:tabs>
                <w:tab w:val="left" w:pos="180"/>
              </w:tabs>
              <w:jc w:val="center"/>
              <w:rPr>
                <w:szCs w:val="24"/>
              </w:rPr>
            </w:pPr>
          </w:p>
        </w:tc>
      </w:tr>
      <w:tr w:rsidR="00867F21" w:rsidRPr="00867F21" w:rsidTr="00867F21">
        <w:trPr>
          <w:trHeight w:val="716"/>
          <w:jc w:val="center"/>
        </w:trPr>
        <w:tc>
          <w:tcPr>
            <w:tcW w:w="357" w:type="dxa"/>
            <w:vAlign w:val="center"/>
          </w:tcPr>
          <w:p w:rsidR="00126DF5" w:rsidRPr="00867F21" w:rsidRDefault="00126DF5" w:rsidP="008B3763">
            <w:pPr>
              <w:pStyle w:val="Default"/>
              <w:jc w:val="center"/>
              <w:rPr>
                <w:color w:val="auto"/>
              </w:rPr>
            </w:pPr>
            <w:r w:rsidRPr="00867F21">
              <w:rPr>
                <w:color w:val="auto"/>
              </w:rPr>
              <w:t>7</w:t>
            </w:r>
          </w:p>
        </w:tc>
        <w:tc>
          <w:tcPr>
            <w:tcW w:w="2742" w:type="dxa"/>
            <w:shd w:val="clear" w:color="auto" w:fill="auto"/>
            <w:vAlign w:val="center"/>
          </w:tcPr>
          <w:p w:rsidR="00126DF5" w:rsidRPr="00867F21" w:rsidRDefault="00126DF5" w:rsidP="008B3763">
            <w:pPr>
              <w:pStyle w:val="Default"/>
              <w:rPr>
                <w:color w:val="auto"/>
              </w:rPr>
            </w:pPr>
            <w:r w:rsidRPr="00867F21">
              <w:rPr>
                <w:color w:val="auto"/>
              </w:rPr>
              <w:t xml:space="preserve">Контактный телефон </w:t>
            </w:r>
          </w:p>
        </w:tc>
        <w:tc>
          <w:tcPr>
            <w:tcW w:w="3329" w:type="dxa"/>
            <w:shd w:val="clear" w:color="auto" w:fill="auto"/>
            <w:vAlign w:val="center"/>
          </w:tcPr>
          <w:p w:rsidR="00126DF5" w:rsidRPr="00867F21" w:rsidRDefault="00126DF5" w:rsidP="008B3763">
            <w:pPr>
              <w:tabs>
                <w:tab w:val="left" w:pos="180"/>
              </w:tabs>
              <w:jc w:val="center"/>
              <w:rPr>
                <w:szCs w:val="24"/>
              </w:rPr>
            </w:pPr>
          </w:p>
        </w:tc>
      </w:tr>
      <w:tr w:rsidR="00867F21" w:rsidRPr="00867F21" w:rsidTr="00867F21">
        <w:trPr>
          <w:trHeight w:val="728"/>
          <w:jc w:val="center"/>
        </w:trPr>
        <w:tc>
          <w:tcPr>
            <w:tcW w:w="357" w:type="dxa"/>
            <w:vAlign w:val="center"/>
          </w:tcPr>
          <w:p w:rsidR="00126DF5" w:rsidRPr="00867F21" w:rsidRDefault="00126DF5" w:rsidP="008B3763">
            <w:pPr>
              <w:pStyle w:val="Default"/>
              <w:jc w:val="center"/>
              <w:rPr>
                <w:color w:val="auto"/>
              </w:rPr>
            </w:pPr>
            <w:r w:rsidRPr="00867F21">
              <w:rPr>
                <w:color w:val="auto"/>
              </w:rPr>
              <w:t>8</w:t>
            </w:r>
          </w:p>
        </w:tc>
        <w:tc>
          <w:tcPr>
            <w:tcW w:w="2742" w:type="dxa"/>
            <w:shd w:val="clear" w:color="auto" w:fill="auto"/>
            <w:vAlign w:val="center"/>
          </w:tcPr>
          <w:p w:rsidR="00126DF5" w:rsidRPr="00867F21" w:rsidRDefault="00126DF5" w:rsidP="008B3763">
            <w:pPr>
              <w:pStyle w:val="Default"/>
              <w:rPr>
                <w:color w:val="auto"/>
              </w:rPr>
            </w:pPr>
            <w:r w:rsidRPr="00867F21">
              <w:rPr>
                <w:color w:val="auto"/>
              </w:rPr>
              <w:t>E-mail</w:t>
            </w:r>
          </w:p>
        </w:tc>
        <w:tc>
          <w:tcPr>
            <w:tcW w:w="3329" w:type="dxa"/>
            <w:shd w:val="clear" w:color="auto" w:fill="auto"/>
            <w:vAlign w:val="center"/>
          </w:tcPr>
          <w:p w:rsidR="00126DF5" w:rsidRPr="00867F21" w:rsidRDefault="00126DF5" w:rsidP="008B3763">
            <w:pPr>
              <w:tabs>
                <w:tab w:val="left" w:pos="180"/>
              </w:tabs>
              <w:jc w:val="center"/>
              <w:rPr>
                <w:szCs w:val="24"/>
              </w:rPr>
            </w:pPr>
          </w:p>
        </w:tc>
      </w:tr>
    </w:tbl>
    <w:p w:rsidR="00126DF5" w:rsidRPr="00126DF5" w:rsidRDefault="00126DF5" w:rsidP="003D47B1">
      <w:pPr>
        <w:pStyle w:val="Default"/>
        <w:tabs>
          <w:tab w:val="left" w:pos="180"/>
        </w:tabs>
        <w:ind w:firstLine="567"/>
        <w:jc w:val="both"/>
        <w:rPr>
          <w:bCs/>
        </w:rPr>
      </w:pPr>
    </w:p>
    <w:p w:rsidR="009F717F" w:rsidRDefault="00AD418B">
      <w:r>
        <w:br w:type="page"/>
      </w:r>
    </w:p>
    <w:p w:rsidR="00126DF5" w:rsidRDefault="00126DF5" w:rsidP="00867F21">
      <w:pPr>
        <w:spacing w:after="120" w:line="240" w:lineRule="auto"/>
        <w:jc w:val="right"/>
        <w:rPr>
          <w:b/>
        </w:rPr>
      </w:pPr>
      <w:r w:rsidRPr="00D153BC">
        <w:rPr>
          <w:b/>
        </w:rPr>
        <w:lastRenderedPageBreak/>
        <w:t xml:space="preserve">Приложение </w:t>
      </w:r>
      <w:r w:rsidR="00D153BC">
        <w:rPr>
          <w:b/>
        </w:rPr>
        <w:t>2</w:t>
      </w:r>
      <w:r w:rsidRPr="00D153BC">
        <w:rPr>
          <w:b/>
        </w:rPr>
        <w:t xml:space="preserve"> </w:t>
      </w:r>
    </w:p>
    <w:p w:rsidR="003B33F0" w:rsidRPr="00D153BC" w:rsidRDefault="003B33F0" w:rsidP="003B33F0">
      <w:pPr>
        <w:spacing w:after="120" w:line="240" w:lineRule="auto"/>
        <w:jc w:val="center"/>
        <w:rPr>
          <w:b/>
        </w:rPr>
      </w:pPr>
      <w:r>
        <w:rPr>
          <w:b/>
        </w:rPr>
        <w:t>Пример оформления статьи</w:t>
      </w:r>
    </w:p>
    <w:p w:rsidR="00683094" w:rsidRPr="00683094" w:rsidRDefault="00683094" w:rsidP="00683094">
      <w:pPr>
        <w:spacing w:before="240" w:after="360" w:line="240" w:lineRule="auto"/>
        <w:jc w:val="center"/>
        <w:rPr>
          <w:b/>
          <w:sz w:val="28"/>
          <w:szCs w:val="30"/>
        </w:rPr>
      </w:pPr>
      <w:r w:rsidRPr="00683094">
        <w:rPr>
          <w:b/>
          <w:sz w:val="28"/>
          <w:szCs w:val="30"/>
        </w:rPr>
        <w:t>К ВОПРОСУ О СООТНОШЕНИИ ПРАВОВОГО</w:t>
      </w:r>
      <w:r w:rsidRPr="00683094">
        <w:rPr>
          <w:b/>
          <w:sz w:val="28"/>
          <w:szCs w:val="30"/>
        </w:rPr>
        <w:br/>
        <w:t>И ИНФОРМАЦИОННОГО ПРОСТРАНСТВА</w:t>
      </w:r>
    </w:p>
    <w:p w:rsidR="00683094" w:rsidRPr="00683094" w:rsidRDefault="00683094" w:rsidP="009F717F">
      <w:pPr>
        <w:spacing w:line="240" w:lineRule="auto"/>
        <w:jc w:val="right"/>
        <w:rPr>
          <w:szCs w:val="28"/>
        </w:rPr>
      </w:pPr>
      <w:r w:rsidRPr="00683094">
        <w:rPr>
          <w:b/>
          <w:szCs w:val="28"/>
        </w:rPr>
        <w:t>Л. В. Бутько,</w:t>
      </w:r>
      <w:r w:rsidR="009F717F">
        <w:rPr>
          <w:b/>
          <w:szCs w:val="28"/>
        </w:rPr>
        <w:br/>
      </w:r>
      <w:r w:rsidRPr="00683094">
        <w:rPr>
          <w:i/>
          <w:szCs w:val="26"/>
        </w:rPr>
        <w:t>д-р юр. наук, профессор,</w:t>
      </w:r>
      <w:r w:rsidR="009F717F">
        <w:rPr>
          <w:i/>
          <w:szCs w:val="26"/>
        </w:rPr>
        <w:br/>
      </w:r>
      <w:r w:rsidRPr="00683094">
        <w:rPr>
          <w:i/>
          <w:szCs w:val="26"/>
        </w:rPr>
        <w:t>заведующий кафедрой государственного</w:t>
      </w:r>
      <w:r w:rsidR="009F717F">
        <w:rPr>
          <w:i/>
          <w:szCs w:val="26"/>
        </w:rPr>
        <w:br/>
      </w:r>
      <w:r w:rsidRPr="00683094">
        <w:rPr>
          <w:i/>
          <w:szCs w:val="26"/>
        </w:rPr>
        <w:t>и международного права Кубанского ГАУ</w:t>
      </w:r>
      <w:r w:rsidR="00126DF5">
        <w:rPr>
          <w:i/>
          <w:szCs w:val="26"/>
        </w:rPr>
        <w:t>,</w:t>
      </w:r>
      <w:r w:rsidR="00126DF5">
        <w:rPr>
          <w:i/>
          <w:szCs w:val="26"/>
        </w:rPr>
        <w:br/>
        <w:t>г. Краснодар</w:t>
      </w:r>
    </w:p>
    <w:p w:rsidR="00683094" w:rsidRPr="00683094" w:rsidRDefault="00683094" w:rsidP="00683094">
      <w:pPr>
        <w:pStyle w:val="1"/>
        <w:ind w:firstLine="426"/>
        <w:jc w:val="both"/>
        <w:rPr>
          <w:sz w:val="24"/>
          <w:szCs w:val="28"/>
        </w:rPr>
      </w:pPr>
      <w:r w:rsidRPr="00683094">
        <w:rPr>
          <w:sz w:val="24"/>
          <w:szCs w:val="28"/>
        </w:rPr>
        <w:t xml:space="preserve">Все характеристики правового пространства производны от состояния общего информационного пространства. Их соотношение просматривается через совокупность признаков: </w:t>
      </w:r>
      <w:r w:rsidRPr="00683094">
        <w:rPr>
          <w:i/>
          <w:sz w:val="24"/>
          <w:szCs w:val="28"/>
        </w:rPr>
        <w:t>общих</w:t>
      </w:r>
      <w:r w:rsidRPr="00683094">
        <w:rPr>
          <w:sz w:val="24"/>
          <w:szCs w:val="28"/>
        </w:rPr>
        <w:t xml:space="preserve">, присущих любому пространственному образованию, и </w:t>
      </w:r>
      <w:r w:rsidRPr="00683094">
        <w:rPr>
          <w:i/>
          <w:sz w:val="24"/>
          <w:szCs w:val="28"/>
        </w:rPr>
        <w:t>отличительных</w:t>
      </w:r>
      <w:r w:rsidRPr="00683094">
        <w:rPr>
          <w:sz w:val="24"/>
          <w:szCs w:val="28"/>
        </w:rPr>
        <w:t>, присущих тому или иному пространственному виду. В современной юридической науке проблемам правового пространства уделяется определенное внимание, но вряд ли можно отнести их к числу достаточно разработанных. Имеющиеся разработки могут оказаться полезными для сопоставительного анализа правового и информационного пространств в контексте их влияния друг на друга.</w:t>
      </w:r>
    </w:p>
    <w:p w:rsidR="00683094" w:rsidRPr="00683094" w:rsidRDefault="00683094" w:rsidP="00683094">
      <w:pPr>
        <w:pStyle w:val="1"/>
        <w:ind w:firstLine="426"/>
        <w:jc w:val="both"/>
        <w:rPr>
          <w:spacing w:val="-3"/>
          <w:sz w:val="24"/>
          <w:szCs w:val="28"/>
        </w:rPr>
      </w:pPr>
      <w:r w:rsidRPr="00683094">
        <w:rPr>
          <w:spacing w:val="-3"/>
          <w:sz w:val="24"/>
          <w:szCs w:val="28"/>
        </w:rPr>
        <w:t>Вполне приемлемыми представляются понятийные характеристики правового пространства и различных его видов. К</w:t>
      </w:r>
      <w:r w:rsidR="00AD418B">
        <w:rPr>
          <w:spacing w:val="-3"/>
          <w:sz w:val="24"/>
          <w:szCs w:val="28"/>
        </w:rPr>
        <w:t> </w:t>
      </w:r>
      <w:r w:rsidRPr="00683094">
        <w:rPr>
          <w:spacing w:val="-3"/>
          <w:sz w:val="24"/>
          <w:szCs w:val="28"/>
        </w:rPr>
        <w:t xml:space="preserve">примеру, И. Н. Барциц исходит из необходимости применения универсального понятия при формировании правовых комплексов, а именно – понятия правового пространства. Но при этом автор поясняет, что «феномену регулирования правовых массивов в рамках межгосударственных отношений более подходят понятия международного публичного права, если речь идет о взаимоотношениях различных государств между собой, либо права региональных организаций, если рассматривается, например, Содружество Независимых Государств в его современном состоянии. В то же время, когда речь идет о правовом пространстве конкретного государства (причем не столь важно, федеративного или унитарного, в данном случае исследуется Российская Федерация), допустимо использование как термина «правовое пространство Российской Федерации», так и «государственно-правовое пространство Российской Федерации», государственно-правовая территория Российской Федерации». </w:t>
      </w:r>
    </w:p>
    <w:p w:rsidR="00683094" w:rsidRPr="00683094" w:rsidRDefault="00683094" w:rsidP="00683094">
      <w:pPr>
        <w:pStyle w:val="1"/>
        <w:ind w:firstLine="426"/>
        <w:jc w:val="both"/>
        <w:rPr>
          <w:sz w:val="24"/>
          <w:szCs w:val="28"/>
        </w:rPr>
      </w:pPr>
      <w:r w:rsidRPr="00683094">
        <w:rPr>
          <w:sz w:val="24"/>
          <w:szCs w:val="28"/>
        </w:rPr>
        <w:t>Как видим, ключевыми словами в дефинировании данного явления избраны «правовой массив», ограниченный территориальными пределами его комплектования. Главным сущностным критерием определения правового пространства избран определенный вид территориальной организации: государство или межгосударственное образование. Для целей нашего исследования такое определение правового пространства представляется недостаточным, поскольку не отражает всех признаков, уровней и масштабов этого явления в контексте его соотношения с информационным пространством.</w:t>
      </w:r>
    </w:p>
    <w:p w:rsidR="00683094" w:rsidRPr="00683094" w:rsidRDefault="00683094" w:rsidP="00683094">
      <w:pPr>
        <w:pStyle w:val="1"/>
        <w:ind w:firstLine="426"/>
        <w:jc w:val="both"/>
        <w:rPr>
          <w:sz w:val="24"/>
          <w:szCs w:val="28"/>
        </w:rPr>
      </w:pPr>
      <w:r w:rsidRPr="00683094">
        <w:rPr>
          <w:sz w:val="24"/>
          <w:szCs w:val="28"/>
        </w:rPr>
        <w:t xml:space="preserve">Правовое пространство представляет собой значительно более масштабное явление, поскольку указывает не только на территориальные границы действия правовой информации, норм права, используемых в регулировании общественных отношений, возникающих на соответствующей территории. Оно указывает на характер функциональных, организационных связей правовой информации. </w:t>
      </w:r>
    </w:p>
    <w:p w:rsidR="00683094" w:rsidRDefault="003D47B1" w:rsidP="003D47B1">
      <w:pPr>
        <w:spacing w:before="240" w:after="120" w:line="240" w:lineRule="auto"/>
        <w:jc w:val="center"/>
        <w:rPr>
          <w:b/>
          <w:sz w:val="22"/>
        </w:rPr>
      </w:pPr>
      <w:r w:rsidRPr="003D47B1">
        <w:rPr>
          <w:b/>
          <w:sz w:val="22"/>
        </w:rPr>
        <w:t>Список литературы</w:t>
      </w:r>
    </w:p>
    <w:p w:rsidR="00001C7C" w:rsidRDefault="00001C7C" w:rsidP="00001C7C">
      <w:pPr>
        <w:spacing w:after="0" w:line="240" w:lineRule="auto"/>
        <w:ind w:firstLine="425"/>
        <w:jc w:val="both"/>
        <w:rPr>
          <w:sz w:val="22"/>
        </w:rPr>
      </w:pPr>
      <w:r>
        <w:rPr>
          <w:sz w:val="22"/>
        </w:rPr>
        <w:t xml:space="preserve">1. </w:t>
      </w:r>
      <w:r w:rsidRPr="00001C7C">
        <w:rPr>
          <w:sz w:val="22"/>
        </w:rPr>
        <w:t>Конституция Российской Федерации. – М. : Маркетинг, 2001.</w:t>
      </w:r>
      <w:r w:rsidR="008434BC">
        <w:rPr>
          <w:sz w:val="22"/>
        </w:rPr>
        <w:t> </w:t>
      </w:r>
      <w:r w:rsidRPr="00001C7C">
        <w:rPr>
          <w:sz w:val="22"/>
        </w:rPr>
        <w:t>– 39 с.</w:t>
      </w:r>
    </w:p>
    <w:p w:rsidR="004A4D41" w:rsidRDefault="00001C7C" w:rsidP="004A4D41">
      <w:pPr>
        <w:spacing w:after="0" w:line="240" w:lineRule="auto"/>
        <w:ind w:firstLine="425"/>
        <w:jc w:val="both"/>
        <w:rPr>
          <w:sz w:val="22"/>
        </w:rPr>
      </w:pPr>
      <w:r>
        <w:rPr>
          <w:sz w:val="22"/>
        </w:rPr>
        <w:t xml:space="preserve">2. </w:t>
      </w:r>
      <w:r w:rsidRPr="00001C7C">
        <w:rPr>
          <w:sz w:val="22"/>
        </w:rPr>
        <w:t>Бутько Л.</w:t>
      </w:r>
      <w:r w:rsidR="004A4D41">
        <w:rPr>
          <w:sz w:val="22"/>
        </w:rPr>
        <w:t xml:space="preserve"> </w:t>
      </w:r>
      <w:r w:rsidRPr="00001C7C">
        <w:rPr>
          <w:sz w:val="22"/>
        </w:rPr>
        <w:t>В. К вопросу о статусе международно-правового компонента в правовой</w:t>
      </w:r>
      <w:r>
        <w:rPr>
          <w:sz w:val="22"/>
        </w:rPr>
        <w:t xml:space="preserve"> </w:t>
      </w:r>
      <w:r w:rsidRPr="00001C7C">
        <w:rPr>
          <w:sz w:val="22"/>
        </w:rPr>
        <w:t>системе России</w:t>
      </w:r>
      <w:r w:rsidR="004A4D41">
        <w:rPr>
          <w:sz w:val="22"/>
        </w:rPr>
        <w:t xml:space="preserve"> /</w:t>
      </w:r>
      <w:r w:rsidRPr="00001C7C">
        <w:rPr>
          <w:sz w:val="22"/>
        </w:rPr>
        <w:t xml:space="preserve"> </w:t>
      </w:r>
      <w:r w:rsidR="00FD58EC" w:rsidRPr="00001C7C">
        <w:rPr>
          <w:sz w:val="22"/>
        </w:rPr>
        <w:t>Л.</w:t>
      </w:r>
      <w:r w:rsidR="00FD58EC">
        <w:rPr>
          <w:sz w:val="22"/>
        </w:rPr>
        <w:t xml:space="preserve"> </w:t>
      </w:r>
      <w:r w:rsidR="00FD58EC" w:rsidRPr="00001C7C">
        <w:rPr>
          <w:sz w:val="22"/>
        </w:rPr>
        <w:t>В. Бутько</w:t>
      </w:r>
      <w:r w:rsidR="00FD58EC">
        <w:rPr>
          <w:sz w:val="22"/>
        </w:rPr>
        <w:t>,</w:t>
      </w:r>
      <w:r w:rsidR="00FD58EC" w:rsidRPr="00001C7C">
        <w:rPr>
          <w:sz w:val="22"/>
        </w:rPr>
        <w:t xml:space="preserve"> </w:t>
      </w:r>
      <w:r w:rsidR="004A4D41" w:rsidRPr="00001C7C">
        <w:rPr>
          <w:sz w:val="22"/>
        </w:rPr>
        <w:t>Г.</w:t>
      </w:r>
      <w:r w:rsidR="004A4D41">
        <w:rPr>
          <w:sz w:val="22"/>
        </w:rPr>
        <w:t xml:space="preserve"> </w:t>
      </w:r>
      <w:r w:rsidR="004A4D41" w:rsidRPr="00001C7C">
        <w:rPr>
          <w:sz w:val="22"/>
        </w:rPr>
        <w:t>Д. Улетова</w:t>
      </w:r>
      <w:r w:rsidR="00FD58EC">
        <w:rPr>
          <w:sz w:val="22"/>
        </w:rPr>
        <w:t> </w:t>
      </w:r>
      <w:r w:rsidRPr="00001C7C">
        <w:rPr>
          <w:sz w:val="22"/>
        </w:rPr>
        <w:t xml:space="preserve">// Современное право. </w:t>
      </w:r>
      <w:r w:rsidR="004A4D41">
        <w:rPr>
          <w:sz w:val="22"/>
        </w:rPr>
        <w:t xml:space="preserve">– </w:t>
      </w:r>
      <w:r w:rsidRPr="00001C7C">
        <w:rPr>
          <w:sz w:val="22"/>
        </w:rPr>
        <w:t>2014.</w:t>
      </w:r>
      <w:r w:rsidR="004A4D41">
        <w:rPr>
          <w:sz w:val="22"/>
        </w:rPr>
        <w:t xml:space="preserve"> –</w:t>
      </w:r>
      <w:r w:rsidRPr="00001C7C">
        <w:rPr>
          <w:sz w:val="22"/>
        </w:rPr>
        <w:t xml:space="preserve"> № 11. </w:t>
      </w:r>
      <w:r w:rsidR="004A4D41">
        <w:rPr>
          <w:sz w:val="22"/>
        </w:rPr>
        <w:t xml:space="preserve">– </w:t>
      </w:r>
      <w:r w:rsidRPr="00001C7C">
        <w:rPr>
          <w:sz w:val="22"/>
        </w:rPr>
        <w:t>С. 10</w:t>
      </w:r>
      <w:r w:rsidR="004A4D41">
        <w:rPr>
          <w:sz w:val="22"/>
        </w:rPr>
        <w:t>–</w:t>
      </w:r>
      <w:r w:rsidRPr="00001C7C">
        <w:rPr>
          <w:sz w:val="22"/>
        </w:rPr>
        <w:t>20.</w:t>
      </w:r>
    </w:p>
    <w:p w:rsidR="00D153BC" w:rsidRDefault="004A4D41" w:rsidP="004A4D41">
      <w:pPr>
        <w:spacing w:after="0" w:line="240" w:lineRule="auto"/>
        <w:ind w:firstLine="425"/>
        <w:jc w:val="both"/>
        <w:rPr>
          <w:b/>
          <w:sz w:val="22"/>
        </w:rPr>
      </w:pPr>
      <w:r>
        <w:rPr>
          <w:sz w:val="22"/>
        </w:rPr>
        <w:t xml:space="preserve">3. </w:t>
      </w:r>
      <w:r w:rsidRPr="004A4D41">
        <w:rPr>
          <w:sz w:val="22"/>
        </w:rPr>
        <w:t>Бутько Л.</w:t>
      </w:r>
      <w:r>
        <w:rPr>
          <w:sz w:val="22"/>
        </w:rPr>
        <w:t xml:space="preserve"> </w:t>
      </w:r>
      <w:r w:rsidRPr="004A4D41">
        <w:rPr>
          <w:sz w:val="22"/>
        </w:rPr>
        <w:t>В. Трансформация правосознания в современном инфор</w:t>
      </w:r>
      <w:r>
        <w:rPr>
          <w:sz w:val="22"/>
        </w:rPr>
        <w:t>мационном пространстве : м</w:t>
      </w:r>
      <w:r w:rsidRPr="004A4D41">
        <w:rPr>
          <w:sz w:val="22"/>
        </w:rPr>
        <w:t>онография</w:t>
      </w:r>
      <w:r w:rsidR="00FD58EC">
        <w:rPr>
          <w:sz w:val="22"/>
        </w:rPr>
        <w:t xml:space="preserve"> /</w:t>
      </w:r>
      <w:r w:rsidR="00FD58EC" w:rsidRPr="00FD58EC">
        <w:rPr>
          <w:sz w:val="22"/>
        </w:rPr>
        <w:t xml:space="preserve"> </w:t>
      </w:r>
      <w:r w:rsidR="00FD58EC" w:rsidRPr="004A4D41">
        <w:rPr>
          <w:sz w:val="22"/>
        </w:rPr>
        <w:t>Л.</w:t>
      </w:r>
      <w:r w:rsidR="00FD58EC">
        <w:rPr>
          <w:sz w:val="22"/>
        </w:rPr>
        <w:t xml:space="preserve"> </w:t>
      </w:r>
      <w:r w:rsidR="00FD58EC" w:rsidRPr="004A4D41">
        <w:rPr>
          <w:sz w:val="22"/>
        </w:rPr>
        <w:t>В.</w:t>
      </w:r>
      <w:r w:rsidR="00FD58EC" w:rsidRPr="00FD58EC">
        <w:rPr>
          <w:sz w:val="22"/>
        </w:rPr>
        <w:t xml:space="preserve"> </w:t>
      </w:r>
      <w:r w:rsidR="00FD58EC" w:rsidRPr="004A4D41">
        <w:rPr>
          <w:sz w:val="22"/>
        </w:rPr>
        <w:t>Бутько</w:t>
      </w:r>
      <w:r w:rsidRPr="004A4D41">
        <w:rPr>
          <w:sz w:val="22"/>
        </w:rPr>
        <w:t xml:space="preserve">. </w:t>
      </w:r>
      <w:r>
        <w:rPr>
          <w:sz w:val="22"/>
        </w:rPr>
        <w:t xml:space="preserve">– </w:t>
      </w:r>
      <w:r w:rsidRPr="004A4D41">
        <w:rPr>
          <w:sz w:val="22"/>
        </w:rPr>
        <w:t>Краснодар</w:t>
      </w:r>
      <w:r>
        <w:rPr>
          <w:sz w:val="22"/>
        </w:rPr>
        <w:t>,</w:t>
      </w:r>
      <w:r w:rsidRPr="004A4D41">
        <w:rPr>
          <w:sz w:val="22"/>
        </w:rPr>
        <w:t xml:space="preserve"> 2013.</w:t>
      </w:r>
      <w:r>
        <w:rPr>
          <w:sz w:val="22"/>
        </w:rPr>
        <w:t xml:space="preserve"> – 215 с.</w:t>
      </w:r>
    </w:p>
    <w:p w:rsidR="00D153BC" w:rsidRDefault="00D153BC" w:rsidP="00126DF5">
      <w:pPr>
        <w:rPr>
          <w:b/>
          <w:sz w:val="22"/>
        </w:rPr>
      </w:pPr>
    </w:p>
    <w:p w:rsidR="0096574B" w:rsidRDefault="0096574B" w:rsidP="00126DF5">
      <w:pPr>
        <w:rPr>
          <w:b/>
          <w:sz w:val="22"/>
        </w:rPr>
      </w:pPr>
      <w:bookmarkStart w:id="0" w:name="_GoBack"/>
      <w:bookmarkEnd w:id="0"/>
    </w:p>
    <w:p w:rsidR="004A4D41" w:rsidRPr="004A4D41" w:rsidRDefault="004A4D41" w:rsidP="004A4D41">
      <w:pPr>
        <w:ind w:firstLine="426"/>
        <w:jc w:val="right"/>
        <w:rPr>
          <w:b/>
          <w:sz w:val="22"/>
        </w:rPr>
      </w:pPr>
      <w:r w:rsidRPr="004A4D41">
        <w:rPr>
          <w:b/>
          <w:sz w:val="22"/>
        </w:rPr>
        <w:lastRenderedPageBreak/>
        <w:t>Приложение 3</w:t>
      </w:r>
    </w:p>
    <w:p w:rsidR="00001C7C" w:rsidRPr="003B33F0" w:rsidRDefault="00001C7C" w:rsidP="003B33F0">
      <w:pPr>
        <w:jc w:val="center"/>
        <w:rPr>
          <w:b/>
        </w:rPr>
      </w:pPr>
      <w:r w:rsidRPr="003B33F0">
        <w:rPr>
          <w:b/>
        </w:rPr>
        <w:t xml:space="preserve">Примеры библиографических описаний разных </w:t>
      </w:r>
      <w:r w:rsidR="003B33F0" w:rsidRPr="003B33F0">
        <w:rPr>
          <w:b/>
        </w:rPr>
        <w:br/>
      </w:r>
      <w:r w:rsidRPr="003B33F0">
        <w:rPr>
          <w:b/>
        </w:rPr>
        <w:t>видов учебных и научных изданий</w:t>
      </w:r>
    </w:p>
    <w:p w:rsidR="00001C7C" w:rsidRPr="003B33F0" w:rsidRDefault="00001C7C" w:rsidP="008434BC">
      <w:pPr>
        <w:spacing w:line="294" w:lineRule="auto"/>
        <w:ind w:firstLine="426"/>
        <w:jc w:val="both"/>
        <w:rPr>
          <w:i/>
          <w:sz w:val="22"/>
        </w:rPr>
      </w:pPr>
      <w:r w:rsidRPr="003B33F0">
        <w:rPr>
          <w:i/>
          <w:sz w:val="22"/>
        </w:rPr>
        <w:t>одного автора</w:t>
      </w:r>
    </w:p>
    <w:p w:rsidR="00001C7C" w:rsidRPr="00001C7C" w:rsidRDefault="00001C7C" w:rsidP="008434BC">
      <w:pPr>
        <w:spacing w:line="294" w:lineRule="auto"/>
        <w:ind w:firstLine="426"/>
        <w:jc w:val="both"/>
        <w:rPr>
          <w:sz w:val="22"/>
        </w:rPr>
      </w:pPr>
      <w:r w:rsidRPr="00001C7C">
        <w:rPr>
          <w:sz w:val="22"/>
        </w:rPr>
        <w:t>Кощаев А. Г. Биотехнология в сельском хозяйстве</w:t>
      </w:r>
      <w:r w:rsidR="00FD58EC">
        <w:rPr>
          <w:sz w:val="22"/>
        </w:rPr>
        <w:t xml:space="preserve"> </w:t>
      </w:r>
      <w:r w:rsidRPr="00001C7C">
        <w:rPr>
          <w:sz w:val="22"/>
        </w:rPr>
        <w:t>: учеб. пособие / А. Г. Кощаев. – Краснодар : КубГАУ, 2014. – 473 с.</w:t>
      </w:r>
    </w:p>
    <w:p w:rsidR="00001C7C" w:rsidRPr="00001C7C" w:rsidRDefault="00001C7C" w:rsidP="008434BC">
      <w:pPr>
        <w:spacing w:line="294" w:lineRule="auto"/>
        <w:ind w:firstLine="426"/>
        <w:jc w:val="both"/>
        <w:rPr>
          <w:sz w:val="22"/>
        </w:rPr>
      </w:pPr>
      <w:r w:rsidRPr="00001C7C">
        <w:rPr>
          <w:sz w:val="22"/>
        </w:rPr>
        <w:t>Савельев В. А. Проблема получения и утраты информации в ходе расследования преступления : монография / В. А. Савельев. – Краснодар : КубГАУ, 2014. – 250 с.</w:t>
      </w:r>
    </w:p>
    <w:p w:rsidR="00001C7C" w:rsidRPr="003B33F0" w:rsidRDefault="00001C7C" w:rsidP="008434BC">
      <w:pPr>
        <w:spacing w:line="294" w:lineRule="auto"/>
        <w:ind w:firstLine="426"/>
        <w:jc w:val="both"/>
        <w:rPr>
          <w:i/>
          <w:sz w:val="22"/>
        </w:rPr>
      </w:pPr>
      <w:r w:rsidRPr="003B33F0">
        <w:rPr>
          <w:i/>
          <w:sz w:val="22"/>
        </w:rPr>
        <w:t>двух авторов</w:t>
      </w:r>
    </w:p>
    <w:p w:rsidR="00001C7C" w:rsidRPr="00001C7C" w:rsidRDefault="00001C7C" w:rsidP="008434BC">
      <w:pPr>
        <w:spacing w:line="294" w:lineRule="auto"/>
        <w:ind w:firstLine="426"/>
        <w:jc w:val="both"/>
        <w:rPr>
          <w:sz w:val="22"/>
        </w:rPr>
      </w:pPr>
      <w:r w:rsidRPr="00001C7C">
        <w:rPr>
          <w:sz w:val="22"/>
        </w:rPr>
        <w:t xml:space="preserve">Шевцов </w:t>
      </w:r>
      <w:r w:rsidR="00FD58EC">
        <w:rPr>
          <w:sz w:val="22"/>
        </w:rPr>
        <w:t>В. В. Деловое администрирование</w:t>
      </w:r>
      <w:r w:rsidRPr="00001C7C">
        <w:rPr>
          <w:sz w:val="22"/>
        </w:rPr>
        <w:t xml:space="preserve"> : практикум</w:t>
      </w:r>
      <w:r w:rsidR="003B33F0">
        <w:rPr>
          <w:sz w:val="22"/>
        </w:rPr>
        <w:t> </w:t>
      </w:r>
      <w:r w:rsidRPr="00001C7C">
        <w:rPr>
          <w:sz w:val="22"/>
        </w:rPr>
        <w:t>/ В.</w:t>
      </w:r>
      <w:r w:rsidR="00FD58EC">
        <w:rPr>
          <w:sz w:val="22"/>
        </w:rPr>
        <w:t> </w:t>
      </w:r>
      <w:r w:rsidRPr="00001C7C">
        <w:rPr>
          <w:sz w:val="22"/>
        </w:rPr>
        <w:t>В.</w:t>
      </w:r>
      <w:r w:rsidR="00FD58EC">
        <w:rPr>
          <w:sz w:val="22"/>
        </w:rPr>
        <w:t> </w:t>
      </w:r>
      <w:r w:rsidRPr="00001C7C">
        <w:rPr>
          <w:sz w:val="22"/>
        </w:rPr>
        <w:t>Шевцов, О. В. Назарова. – Краснодар : КубГАУ, 2014. – 88 с.</w:t>
      </w:r>
    </w:p>
    <w:p w:rsidR="00001C7C" w:rsidRPr="00FD58EC" w:rsidRDefault="00001C7C" w:rsidP="008434BC">
      <w:pPr>
        <w:spacing w:line="294" w:lineRule="auto"/>
        <w:ind w:firstLine="426"/>
        <w:jc w:val="both"/>
        <w:rPr>
          <w:spacing w:val="2"/>
          <w:sz w:val="22"/>
        </w:rPr>
      </w:pPr>
      <w:r w:rsidRPr="00FD58EC">
        <w:rPr>
          <w:spacing w:val="2"/>
          <w:sz w:val="22"/>
        </w:rPr>
        <w:t>Григораш О. В. Инновации в работе кафедры : монография / О.</w:t>
      </w:r>
      <w:r w:rsidR="00FD58EC" w:rsidRPr="00FD58EC">
        <w:rPr>
          <w:spacing w:val="2"/>
          <w:sz w:val="22"/>
        </w:rPr>
        <w:t> </w:t>
      </w:r>
      <w:r w:rsidRPr="00FD58EC">
        <w:rPr>
          <w:spacing w:val="2"/>
          <w:sz w:val="22"/>
        </w:rPr>
        <w:t>В. Григораш, А. И. Трубилин. – Краснодар : КубГАУ, 2014. – 203 с.</w:t>
      </w:r>
    </w:p>
    <w:p w:rsidR="00001C7C" w:rsidRPr="003B33F0" w:rsidRDefault="00001C7C" w:rsidP="008434BC">
      <w:pPr>
        <w:spacing w:line="294" w:lineRule="auto"/>
        <w:ind w:firstLine="426"/>
        <w:jc w:val="both"/>
        <w:rPr>
          <w:i/>
          <w:sz w:val="22"/>
        </w:rPr>
      </w:pPr>
      <w:r w:rsidRPr="003B33F0">
        <w:rPr>
          <w:i/>
          <w:sz w:val="22"/>
        </w:rPr>
        <w:t>трех авторов</w:t>
      </w:r>
    </w:p>
    <w:p w:rsidR="00001C7C" w:rsidRPr="00001C7C" w:rsidRDefault="00001C7C" w:rsidP="008434BC">
      <w:pPr>
        <w:spacing w:line="294" w:lineRule="auto"/>
        <w:ind w:firstLine="426"/>
        <w:jc w:val="both"/>
        <w:rPr>
          <w:sz w:val="22"/>
        </w:rPr>
      </w:pPr>
      <w:r w:rsidRPr="00001C7C">
        <w:rPr>
          <w:sz w:val="22"/>
        </w:rPr>
        <w:t>Гайдук В. И. Международный менеджмент : рабочая тетрадь / В. И. Гайдук, В. В. Шевцов, А. В. Кондрашова. – Краснодар : КубГАУ, 2014. – 88 с.</w:t>
      </w:r>
    </w:p>
    <w:p w:rsidR="00001C7C" w:rsidRPr="00001C7C" w:rsidRDefault="00001C7C" w:rsidP="008434BC">
      <w:pPr>
        <w:spacing w:line="294" w:lineRule="auto"/>
        <w:ind w:firstLine="426"/>
        <w:jc w:val="both"/>
        <w:rPr>
          <w:sz w:val="22"/>
        </w:rPr>
      </w:pPr>
      <w:r w:rsidRPr="00001C7C">
        <w:rPr>
          <w:sz w:val="22"/>
        </w:rPr>
        <w:t>Дорошенко Т. Н. Устойчивость плодовых и декоративных растений к температурным стрессорам: диаг</w:t>
      </w:r>
      <w:r w:rsidR="00FD58EC">
        <w:rPr>
          <w:sz w:val="22"/>
        </w:rPr>
        <w:t>ностика и пути повышения </w:t>
      </w:r>
      <w:r w:rsidRPr="00001C7C">
        <w:rPr>
          <w:sz w:val="22"/>
        </w:rPr>
        <w:t>: монография / Т. Н. Дорошенко, Н. В. Захарчук, Д. Ф. Максимцов. – Краснодар : КубГАУ, 2014. – 120 с.</w:t>
      </w:r>
    </w:p>
    <w:p w:rsidR="006A36E9" w:rsidRDefault="006A36E9">
      <w:pPr>
        <w:rPr>
          <w:i/>
          <w:sz w:val="22"/>
        </w:rPr>
      </w:pPr>
      <w:r>
        <w:rPr>
          <w:i/>
          <w:sz w:val="22"/>
        </w:rPr>
        <w:br w:type="page"/>
      </w:r>
    </w:p>
    <w:p w:rsidR="00001C7C" w:rsidRPr="003B33F0" w:rsidRDefault="00001C7C" w:rsidP="009A2FBF">
      <w:pPr>
        <w:spacing w:line="256" w:lineRule="auto"/>
        <w:ind w:firstLine="426"/>
        <w:jc w:val="both"/>
        <w:rPr>
          <w:i/>
          <w:sz w:val="22"/>
        </w:rPr>
      </w:pPr>
      <w:r w:rsidRPr="003B33F0">
        <w:rPr>
          <w:i/>
          <w:sz w:val="22"/>
        </w:rPr>
        <w:lastRenderedPageBreak/>
        <w:t>четырех авторов</w:t>
      </w:r>
    </w:p>
    <w:p w:rsidR="00001C7C" w:rsidRPr="00001C7C" w:rsidRDefault="00001C7C" w:rsidP="009A2FBF">
      <w:pPr>
        <w:spacing w:line="256" w:lineRule="auto"/>
        <w:ind w:firstLine="426"/>
        <w:jc w:val="both"/>
        <w:rPr>
          <w:sz w:val="22"/>
        </w:rPr>
      </w:pPr>
      <w:r w:rsidRPr="00FD58EC">
        <w:rPr>
          <w:spacing w:val="8"/>
          <w:sz w:val="22"/>
        </w:rPr>
        <w:t>Клиническая биохимия : учеб.-метод. пособие /</w:t>
      </w:r>
      <w:r w:rsidRPr="00001C7C">
        <w:rPr>
          <w:sz w:val="22"/>
        </w:rPr>
        <w:t xml:space="preserve"> И.</w:t>
      </w:r>
      <w:r w:rsidR="00FD58EC">
        <w:rPr>
          <w:sz w:val="22"/>
        </w:rPr>
        <w:t> </w:t>
      </w:r>
      <w:r w:rsidRPr="00001C7C">
        <w:rPr>
          <w:sz w:val="22"/>
        </w:rPr>
        <w:t>С.</w:t>
      </w:r>
      <w:r w:rsidR="00FD58EC">
        <w:rPr>
          <w:sz w:val="22"/>
        </w:rPr>
        <w:t> </w:t>
      </w:r>
      <w:r w:rsidRPr="00001C7C">
        <w:rPr>
          <w:sz w:val="22"/>
        </w:rPr>
        <w:t>Жо</w:t>
      </w:r>
      <w:r w:rsidR="00FD58EC">
        <w:rPr>
          <w:sz w:val="22"/>
        </w:rPr>
        <w:softHyphen/>
      </w:r>
      <w:r w:rsidRPr="00001C7C">
        <w:rPr>
          <w:sz w:val="22"/>
        </w:rPr>
        <w:t>лобова, Ю. А. Лысенко, А. В. Лунева, И. С. Коба. – Краснодар : КубГАУ, 2014. – 136 с.</w:t>
      </w:r>
    </w:p>
    <w:p w:rsidR="00001C7C" w:rsidRPr="00001C7C" w:rsidRDefault="00001C7C" w:rsidP="009A2FBF">
      <w:pPr>
        <w:spacing w:line="256" w:lineRule="auto"/>
        <w:ind w:firstLine="426"/>
        <w:jc w:val="both"/>
        <w:rPr>
          <w:sz w:val="22"/>
        </w:rPr>
      </w:pPr>
      <w:r w:rsidRPr="00FD58EC">
        <w:rPr>
          <w:spacing w:val="8"/>
          <w:sz w:val="22"/>
        </w:rPr>
        <w:t>Питание и удобрение технических и кормовых культур</w:t>
      </w:r>
      <w:r w:rsidR="00FD58EC">
        <w:rPr>
          <w:sz w:val="22"/>
        </w:rPr>
        <w:t> </w:t>
      </w:r>
      <w:r w:rsidRPr="00001C7C">
        <w:rPr>
          <w:sz w:val="22"/>
        </w:rPr>
        <w:t>: монография / А. Х. Шеуджен, Т. Н. Бондарева, Л. М. Онищенко, Л.</w:t>
      </w:r>
      <w:r w:rsidR="00FD58EC">
        <w:rPr>
          <w:sz w:val="22"/>
        </w:rPr>
        <w:t> </w:t>
      </w:r>
      <w:r w:rsidRPr="00001C7C">
        <w:rPr>
          <w:sz w:val="22"/>
        </w:rPr>
        <w:t>И. Громова. – Краснодар : КубГАУ, 2013. – 299 с.</w:t>
      </w:r>
    </w:p>
    <w:p w:rsidR="00001C7C" w:rsidRPr="003B33F0" w:rsidRDefault="00001C7C" w:rsidP="009A2FBF">
      <w:pPr>
        <w:spacing w:line="256" w:lineRule="auto"/>
        <w:ind w:firstLine="426"/>
        <w:jc w:val="both"/>
        <w:rPr>
          <w:i/>
          <w:sz w:val="22"/>
        </w:rPr>
      </w:pPr>
      <w:r w:rsidRPr="003B33F0">
        <w:rPr>
          <w:i/>
          <w:sz w:val="22"/>
        </w:rPr>
        <w:t>пяти и более авторов</w:t>
      </w:r>
    </w:p>
    <w:p w:rsidR="00001C7C" w:rsidRPr="00001C7C" w:rsidRDefault="00001C7C" w:rsidP="009A2FBF">
      <w:pPr>
        <w:spacing w:line="256" w:lineRule="auto"/>
        <w:ind w:firstLine="426"/>
        <w:jc w:val="both"/>
        <w:rPr>
          <w:sz w:val="22"/>
        </w:rPr>
      </w:pPr>
      <w:r w:rsidRPr="00001C7C">
        <w:rPr>
          <w:sz w:val="22"/>
        </w:rPr>
        <w:t>Основы права : учебник / Л. И. Гущина, Е. В. Епифанова, Н.</w:t>
      </w:r>
      <w:r w:rsidR="00FD58EC">
        <w:rPr>
          <w:sz w:val="22"/>
        </w:rPr>
        <w:t> </w:t>
      </w:r>
      <w:r w:rsidRPr="00001C7C">
        <w:rPr>
          <w:sz w:val="22"/>
        </w:rPr>
        <w:t>Ю.</w:t>
      </w:r>
      <w:r w:rsidR="00FD58EC">
        <w:rPr>
          <w:sz w:val="22"/>
        </w:rPr>
        <w:t> </w:t>
      </w:r>
      <w:r w:rsidRPr="00001C7C">
        <w:rPr>
          <w:sz w:val="22"/>
        </w:rPr>
        <w:t>Ембулаева, Е. А. Соловьев, М. Н. Петрова. – Краснодар</w:t>
      </w:r>
      <w:r w:rsidR="00FD58EC">
        <w:rPr>
          <w:sz w:val="22"/>
        </w:rPr>
        <w:t> </w:t>
      </w:r>
      <w:r w:rsidRPr="00001C7C">
        <w:rPr>
          <w:sz w:val="22"/>
        </w:rPr>
        <w:t>: КубГАУ, 2014. – 330 с.</w:t>
      </w:r>
    </w:p>
    <w:p w:rsidR="00001C7C" w:rsidRPr="00001C7C" w:rsidRDefault="00001C7C" w:rsidP="009A2FBF">
      <w:pPr>
        <w:spacing w:line="256" w:lineRule="auto"/>
        <w:ind w:firstLine="426"/>
        <w:jc w:val="both"/>
        <w:rPr>
          <w:sz w:val="22"/>
        </w:rPr>
      </w:pPr>
      <w:r w:rsidRPr="00001C7C">
        <w:rPr>
          <w:sz w:val="22"/>
        </w:rPr>
        <w:t>Проблемы конкурентного развития отраслей АПК в условиях глобализации экономики : монография / Н.-А. Д. Аварский [и др.]. – Краснодар : КубГАУ, 2014. – 299 с.</w:t>
      </w:r>
    </w:p>
    <w:p w:rsidR="00001C7C" w:rsidRPr="003B33F0" w:rsidRDefault="00001C7C" w:rsidP="009A2FBF">
      <w:pPr>
        <w:spacing w:line="256" w:lineRule="auto"/>
        <w:ind w:firstLine="426"/>
        <w:jc w:val="both"/>
        <w:rPr>
          <w:i/>
          <w:sz w:val="22"/>
        </w:rPr>
      </w:pPr>
      <w:r w:rsidRPr="003B33F0">
        <w:rPr>
          <w:i/>
          <w:sz w:val="22"/>
        </w:rPr>
        <w:t>под редакцией</w:t>
      </w:r>
    </w:p>
    <w:p w:rsidR="00001C7C" w:rsidRPr="00001C7C" w:rsidRDefault="00001C7C" w:rsidP="009A2FBF">
      <w:pPr>
        <w:spacing w:line="256" w:lineRule="auto"/>
        <w:ind w:firstLine="426"/>
        <w:jc w:val="both"/>
        <w:rPr>
          <w:sz w:val="22"/>
        </w:rPr>
      </w:pPr>
      <w:r w:rsidRPr="00001C7C">
        <w:rPr>
          <w:sz w:val="22"/>
        </w:rPr>
        <w:t>Правоведение. Основы права : учеб. пособие / под общ. ред. А.</w:t>
      </w:r>
      <w:r w:rsidR="00FD58EC">
        <w:rPr>
          <w:sz w:val="22"/>
        </w:rPr>
        <w:t> </w:t>
      </w:r>
      <w:r w:rsidRPr="00001C7C">
        <w:rPr>
          <w:sz w:val="22"/>
        </w:rPr>
        <w:t>А. Сапфировой. – Краснодар : КубГАУ, 2014. – 135 с.</w:t>
      </w:r>
    </w:p>
    <w:p w:rsidR="00001C7C" w:rsidRPr="00001C7C" w:rsidRDefault="00001C7C" w:rsidP="009A2FBF">
      <w:pPr>
        <w:spacing w:line="256" w:lineRule="auto"/>
        <w:ind w:firstLine="426"/>
        <w:jc w:val="both"/>
        <w:rPr>
          <w:sz w:val="22"/>
        </w:rPr>
      </w:pPr>
      <w:r w:rsidRPr="00001C7C">
        <w:rPr>
          <w:sz w:val="22"/>
        </w:rPr>
        <w:t>Основные направления регионального размещения и специализации агропромышленного производства в России : монография / отв. ред. А. И. Алтухов. – М. : ГНУ ВНИИЭСХ ; Краснодар : КубГАУ, 2014. – 183 с.</w:t>
      </w:r>
    </w:p>
    <w:p w:rsidR="00001C7C" w:rsidRPr="003B33F0" w:rsidRDefault="00001C7C" w:rsidP="009A2FBF">
      <w:pPr>
        <w:spacing w:line="256" w:lineRule="auto"/>
        <w:ind w:firstLine="426"/>
        <w:jc w:val="both"/>
        <w:rPr>
          <w:i/>
          <w:sz w:val="22"/>
        </w:rPr>
      </w:pPr>
      <w:r w:rsidRPr="003B33F0">
        <w:rPr>
          <w:i/>
          <w:sz w:val="22"/>
        </w:rPr>
        <w:t>составной части издания</w:t>
      </w:r>
    </w:p>
    <w:p w:rsidR="00001C7C" w:rsidRPr="00001C7C" w:rsidRDefault="00001C7C" w:rsidP="009A2FBF">
      <w:pPr>
        <w:spacing w:line="256" w:lineRule="auto"/>
        <w:ind w:firstLine="426"/>
        <w:jc w:val="both"/>
        <w:rPr>
          <w:sz w:val="22"/>
        </w:rPr>
      </w:pPr>
      <w:r w:rsidRPr="00001C7C">
        <w:rPr>
          <w:sz w:val="22"/>
        </w:rPr>
        <w:t>Захарчук Н. В. Влияние температуры на жизнедеятельность садовых растений / Н. В. Захарчук // Устойчивость плодовых и декоративных растений к температурным стрессорам: диагностика и пути повышения : монография / Т. Н. Дорошенко, Н. В. Захарчук, Д.</w:t>
      </w:r>
      <w:r w:rsidR="009A2FBF">
        <w:rPr>
          <w:sz w:val="22"/>
        </w:rPr>
        <w:t> </w:t>
      </w:r>
      <w:r w:rsidRPr="00001C7C">
        <w:rPr>
          <w:sz w:val="22"/>
        </w:rPr>
        <w:t>В. Максимцов. – Краснодар : КубГАУ, 2014. – Разд. 2. – С.</w:t>
      </w:r>
      <w:r w:rsidR="00FD58EC">
        <w:rPr>
          <w:sz w:val="22"/>
        </w:rPr>
        <w:t> </w:t>
      </w:r>
      <w:r w:rsidRPr="00001C7C">
        <w:rPr>
          <w:sz w:val="22"/>
        </w:rPr>
        <w:t>10–45.</w:t>
      </w:r>
    </w:p>
    <w:p w:rsidR="006A36E9" w:rsidRDefault="006A36E9">
      <w:pPr>
        <w:rPr>
          <w:i/>
          <w:sz w:val="22"/>
        </w:rPr>
      </w:pPr>
      <w:r>
        <w:rPr>
          <w:i/>
          <w:sz w:val="22"/>
        </w:rPr>
        <w:br w:type="page"/>
      </w:r>
    </w:p>
    <w:p w:rsidR="00001C7C" w:rsidRPr="003B33F0" w:rsidRDefault="00001C7C" w:rsidP="008434BC">
      <w:pPr>
        <w:spacing w:line="286" w:lineRule="auto"/>
        <w:ind w:firstLine="426"/>
        <w:jc w:val="both"/>
        <w:rPr>
          <w:i/>
          <w:sz w:val="22"/>
        </w:rPr>
      </w:pPr>
      <w:r w:rsidRPr="003B33F0">
        <w:rPr>
          <w:i/>
          <w:sz w:val="22"/>
        </w:rPr>
        <w:lastRenderedPageBreak/>
        <w:t>отдельного тома издания</w:t>
      </w:r>
    </w:p>
    <w:p w:rsidR="00001C7C" w:rsidRPr="00001C7C" w:rsidRDefault="00001C7C" w:rsidP="008434BC">
      <w:pPr>
        <w:spacing w:line="286" w:lineRule="auto"/>
        <w:ind w:firstLine="426"/>
        <w:jc w:val="both"/>
        <w:rPr>
          <w:sz w:val="22"/>
        </w:rPr>
      </w:pPr>
      <w:r w:rsidRPr="009A2FBF">
        <w:rPr>
          <w:spacing w:val="-2"/>
          <w:sz w:val="22"/>
        </w:rPr>
        <w:t>Внутренние нормативные документы Кубанского государствен</w:t>
      </w:r>
      <w:r w:rsidR="009A2FBF" w:rsidRPr="009A2FBF">
        <w:rPr>
          <w:spacing w:val="-2"/>
          <w:sz w:val="22"/>
        </w:rPr>
        <w:softHyphen/>
      </w:r>
      <w:r w:rsidR="009A2FBF" w:rsidRPr="009A2FBF">
        <w:rPr>
          <w:spacing w:val="-2"/>
          <w:sz w:val="22"/>
        </w:rPr>
        <w:softHyphen/>
      </w:r>
      <w:r w:rsidRPr="009A2FBF">
        <w:rPr>
          <w:spacing w:val="-2"/>
          <w:sz w:val="22"/>
        </w:rPr>
        <w:t xml:space="preserve">ного </w:t>
      </w:r>
      <w:r w:rsidRPr="00001C7C">
        <w:rPr>
          <w:sz w:val="22"/>
        </w:rPr>
        <w:t>аграрного университета. В 3 т. Т. 1. Общие положения : устав. изд. / под ред. А. И. Трубилина. – 2-е изд., перераб. и доп. – Краснодар : КубГАУ, 2014. – 268 с.</w:t>
      </w:r>
    </w:p>
    <w:p w:rsidR="00001C7C" w:rsidRPr="003B33F0" w:rsidRDefault="00001C7C" w:rsidP="008434BC">
      <w:pPr>
        <w:spacing w:line="286" w:lineRule="auto"/>
        <w:ind w:firstLine="426"/>
        <w:jc w:val="both"/>
        <w:rPr>
          <w:i/>
          <w:sz w:val="22"/>
        </w:rPr>
      </w:pPr>
      <w:r w:rsidRPr="003B33F0">
        <w:rPr>
          <w:i/>
          <w:sz w:val="22"/>
        </w:rPr>
        <w:t>составленного издания</w:t>
      </w:r>
    </w:p>
    <w:p w:rsidR="00001C7C" w:rsidRPr="00001C7C" w:rsidRDefault="00001C7C" w:rsidP="008434BC">
      <w:pPr>
        <w:spacing w:line="286" w:lineRule="auto"/>
        <w:ind w:firstLine="426"/>
        <w:jc w:val="both"/>
        <w:rPr>
          <w:sz w:val="22"/>
        </w:rPr>
      </w:pPr>
      <w:r w:rsidRPr="00001C7C">
        <w:rPr>
          <w:sz w:val="22"/>
        </w:rPr>
        <w:t>Основы теории живописи. Цветоведение : хрестоматия</w:t>
      </w:r>
      <w:r w:rsidR="00FD58EC">
        <w:rPr>
          <w:sz w:val="22"/>
        </w:rPr>
        <w:t> </w:t>
      </w:r>
      <w:r w:rsidRPr="00001C7C">
        <w:rPr>
          <w:sz w:val="22"/>
        </w:rPr>
        <w:t>/ сост. Е. М. Турыгина, Л. К. Зубкова. – Краснодар : КубГАУ, 2014. – 389</w:t>
      </w:r>
      <w:r w:rsidR="009A2FBF">
        <w:rPr>
          <w:sz w:val="22"/>
        </w:rPr>
        <w:t> </w:t>
      </w:r>
      <w:r w:rsidRPr="00001C7C">
        <w:rPr>
          <w:sz w:val="22"/>
        </w:rPr>
        <w:t>с.</w:t>
      </w:r>
    </w:p>
    <w:p w:rsidR="00001C7C" w:rsidRPr="00001C7C" w:rsidRDefault="00001C7C" w:rsidP="008434BC">
      <w:pPr>
        <w:spacing w:line="286" w:lineRule="auto"/>
        <w:ind w:firstLine="426"/>
        <w:jc w:val="both"/>
        <w:rPr>
          <w:sz w:val="22"/>
        </w:rPr>
      </w:pPr>
      <w:r w:rsidRPr="00001C7C">
        <w:rPr>
          <w:sz w:val="22"/>
        </w:rPr>
        <w:t>Коневодство: метод. указания / сост. В. И. Щербатов, А. Г. Дикарев. – Краснодар : КубГАУ, 2014. – 28 с.</w:t>
      </w:r>
    </w:p>
    <w:p w:rsidR="00001C7C" w:rsidRPr="00001C7C" w:rsidRDefault="00001C7C" w:rsidP="008434BC">
      <w:pPr>
        <w:spacing w:line="286" w:lineRule="auto"/>
        <w:ind w:firstLine="426"/>
        <w:jc w:val="both"/>
        <w:rPr>
          <w:sz w:val="22"/>
        </w:rPr>
      </w:pPr>
      <w:r w:rsidRPr="00001C7C">
        <w:rPr>
          <w:sz w:val="22"/>
        </w:rPr>
        <w:t>Микроорганизмы в биотехнологии: метод. рекомендации / сост. И. С. Жолобова [и др.]. – Краснодар : КубГАУ, 2014. – 67 с.</w:t>
      </w:r>
    </w:p>
    <w:p w:rsidR="00001C7C" w:rsidRPr="003B33F0" w:rsidRDefault="00001C7C" w:rsidP="008434BC">
      <w:pPr>
        <w:spacing w:line="286" w:lineRule="auto"/>
        <w:ind w:firstLine="426"/>
        <w:jc w:val="both"/>
        <w:rPr>
          <w:i/>
          <w:sz w:val="22"/>
        </w:rPr>
      </w:pPr>
      <w:r w:rsidRPr="003B33F0">
        <w:rPr>
          <w:i/>
          <w:sz w:val="22"/>
        </w:rPr>
        <w:t>статьи из сборника</w:t>
      </w:r>
    </w:p>
    <w:p w:rsidR="00001C7C" w:rsidRPr="00FD58EC" w:rsidRDefault="00001C7C" w:rsidP="008434BC">
      <w:pPr>
        <w:spacing w:line="286" w:lineRule="auto"/>
        <w:ind w:firstLine="426"/>
        <w:jc w:val="both"/>
        <w:rPr>
          <w:spacing w:val="-2"/>
          <w:sz w:val="22"/>
        </w:rPr>
      </w:pPr>
      <w:r w:rsidRPr="00FD58EC">
        <w:rPr>
          <w:spacing w:val="-2"/>
          <w:sz w:val="22"/>
        </w:rPr>
        <w:t>Зацаринин А. А. Сравнительная характеристика показателей естественной резистентности у свиней различных генотипов / А.</w:t>
      </w:r>
      <w:r w:rsidR="009A2FBF">
        <w:rPr>
          <w:spacing w:val="-2"/>
          <w:sz w:val="22"/>
        </w:rPr>
        <w:t> </w:t>
      </w:r>
      <w:r w:rsidRPr="00FD58EC">
        <w:rPr>
          <w:spacing w:val="-2"/>
          <w:sz w:val="22"/>
        </w:rPr>
        <w:t>А.</w:t>
      </w:r>
      <w:r w:rsidR="009A2FBF">
        <w:rPr>
          <w:spacing w:val="-2"/>
          <w:sz w:val="22"/>
        </w:rPr>
        <w:t> </w:t>
      </w:r>
      <w:r w:rsidRPr="00FD58EC">
        <w:rPr>
          <w:spacing w:val="-2"/>
          <w:sz w:val="22"/>
        </w:rPr>
        <w:t>Зацаринин // Ветеринарная медицина XXI века. Инновации, обмен опытом и перспективы развития : материалы Междунар. науч.-практ. конф. – Саратов : Саратов. ГАУ, 2012. – С. 100–101.</w:t>
      </w:r>
    </w:p>
    <w:p w:rsidR="00001C7C" w:rsidRPr="00001C7C" w:rsidRDefault="00001C7C" w:rsidP="008434BC">
      <w:pPr>
        <w:spacing w:line="286" w:lineRule="auto"/>
        <w:ind w:firstLine="426"/>
        <w:jc w:val="both"/>
        <w:rPr>
          <w:sz w:val="22"/>
        </w:rPr>
      </w:pPr>
      <w:r w:rsidRPr="00001C7C">
        <w:rPr>
          <w:sz w:val="22"/>
        </w:rPr>
        <w:t>Благородова Е. Н. Формирование компетенций при освоении обучающимися дисциплины «Лекарственные и эфиромасличные растения» / Е. Н. Благородова // Компетентностно-ориентированные подходы к вопросам подготовки обучающихся : сб. ст. межфак. учеб.-метод. конф. (апрель 2014 г.). – Краснодар : КубГАУ, 2014. – С. 79–81.</w:t>
      </w:r>
    </w:p>
    <w:p w:rsidR="006A36E9" w:rsidRDefault="006A36E9">
      <w:pPr>
        <w:rPr>
          <w:i/>
          <w:sz w:val="22"/>
        </w:rPr>
      </w:pPr>
      <w:r>
        <w:rPr>
          <w:i/>
          <w:sz w:val="22"/>
        </w:rPr>
        <w:br w:type="page"/>
      </w:r>
    </w:p>
    <w:p w:rsidR="00001C7C" w:rsidRPr="003B33F0" w:rsidRDefault="00001C7C" w:rsidP="00FD58EC">
      <w:pPr>
        <w:ind w:firstLine="426"/>
        <w:jc w:val="both"/>
        <w:rPr>
          <w:i/>
          <w:sz w:val="22"/>
        </w:rPr>
      </w:pPr>
      <w:r w:rsidRPr="003B33F0">
        <w:rPr>
          <w:i/>
          <w:sz w:val="22"/>
        </w:rPr>
        <w:lastRenderedPageBreak/>
        <w:t>статьи из журнала, газеты</w:t>
      </w:r>
    </w:p>
    <w:p w:rsidR="00001C7C" w:rsidRPr="00001C7C" w:rsidRDefault="00001C7C" w:rsidP="00FD58EC">
      <w:pPr>
        <w:ind w:firstLine="426"/>
        <w:jc w:val="both"/>
        <w:rPr>
          <w:sz w:val="22"/>
        </w:rPr>
      </w:pPr>
      <w:r w:rsidRPr="00001C7C">
        <w:rPr>
          <w:sz w:val="22"/>
        </w:rPr>
        <w:t>Новикова Е. П. Применение специальных налоговых ре-жимов в организациях малого предпринимательства / Е. П. Новикова // Труды Кубанского государственного аграрного университета. – 2014. – № 1(46). – С. 45–50.</w:t>
      </w:r>
    </w:p>
    <w:p w:rsidR="00001C7C" w:rsidRPr="00001C7C" w:rsidRDefault="00001C7C" w:rsidP="00FD58EC">
      <w:pPr>
        <w:ind w:firstLine="426"/>
        <w:jc w:val="both"/>
        <w:rPr>
          <w:sz w:val="22"/>
        </w:rPr>
      </w:pPr>
      <w:r w:rsidRPr="00001C7C">
        <w:rPr>
          <w:sz w:val="22"/>
        </w:rPr>
        <w:t>Щербатов В. И. Инновационные приемы повышения эф-фективности воспроизводства кур и петухов в клеточных батареях разной конструкции [Электронный ресурс] / В. И. Щербатов, Л.</w:t>
      </w:r>
      <w:r w:rsidR="00FD58EC">
        <w:rPr>
          <w:sz w:val="22"/>
        </w:rPr>
        <w:t> </w:t>
      </w:r>
      <w:r w:rsidRPr="00001C7C">
        <w:rPr>
          <w:sz w:val="22"/>
        </w:rPr>
        <w:t>И.</w:t>
      </w:r>
      <w:r w:rsidR="00FD58EC">
        <w:rPr>
          <w:sz w:val="22"/>
        </w:rPr>
        <w:t> </w:t>
      </w:r>
      <w:r w:rsidRPr="00001C7C">
        <w:rPr>
          <w:sz w:val="22"/>
        </w:rPr>
        <w:t>Сидоренко, О. В. Щербатов // Научный журнал КубГАУ. – 2014. – № 102(08). – 14 с. – Режим доступа : http://ej.kubagro.ru/2014/08/pdf/46.pdf.</w:t>
      </w:r>
    </w:p>
    <w:p w:rsidR="00001C7C" w:rsidRPr="00001C7C" w:rsidRDefault="00001C7C" w:rsidP="00FD58EC">
      <w:pPr>
        <w:ind w:firstLine="426"/>
        <w:jc w:val="both"/>
        <w:rPr>
          <w:sz w:val="22"/>
        </w:rPr>
      </w:pPr>
      <w:r w:rsidRPr="00001C7C">
        <w:rPr>
          <w:sz w:val="22"/>
        </w:rPr>
        <w:t>Полтавцева Л. Преобразование через образование / Лилия Полтавцева // Кубанский госагроуниверситет. – 2014, 15 сент. – №</w:t>
      </w:r>
      <w:r w:rsidR="007E7563">
        <w:rPr>
          <w:sz w:val="22"/>
        </w:rPr>
        <w:t> </w:t>
      </w:r>
      <w:r w:rsidRPr="00001C7C">
        <w:rPr>
          <w:sz w:val="22"/>
        </w:rPr>
        <w:t>9(1689).</w:t>
      </w:r>
    </w:p>
    <w:p w:rsidR="00001C7C" w:rsidRPr="003B33F0" w:rsidRDefault="00001C7C" w:rsidP="00FD58EC">
      <w:pPr>
        <w:ind w:firstLine="426"/>
        <w:jc w:val="both"/>
        <w:rPr>
          <w:i/>
          <w:sz w:val="22"/>
        </w:rPr>
      </w:pPr>
      <w:r w:rsidRPr="003B33F0">
        <w:rPr>
          <w:i/>
          <w:sz w:val="22"/>
        </w:rPr>
        <w:t>автореферата диссертации</w:t>
      </w:r>
    </w:p>
    <w:p w:rsidR="00001C7C" w:rsidRPr="00001C7C" w:rsidRDefault="00001C7C" w:rsidP="00FD58EC">
      <w:pPr>
        <w:ind w:firstLine="426"/>
        <w:jc w:val="both"/>
        <w:rPr>
          <w:sz w:val="22"/>
        </w:rPr>
      </w:pPr>
      <w:r w:rsidRPr="00001C7C">
        <w:rPr>
          <w:sz w:val="22"/>
        </w:rPr>
        <w:t>Гринь А. В. Соотношение естественного права и правовых законов в гражданском обществе (теоретические аспекты)</w:t>
      </w:r>
      <w:r w:rsidR="007E7563">
        <w:rPr>
          <w:sz w:val="22"/>
        </w:rPr>
        <w:t xml:space="preserve"> </w:t>
      </w:r>
      <w:r w:rsidRPr="00001C7C">
        <w:rPr>
          <w:sz w:val="22"/>
        </w:rPr>
        <w:t>: автореф. дис. … канд. юр. наук : 12.00.01 / Гринь Алексей Владимирович. – Краснодар, 2014. – 30 с.</w:t>
      </w:r>
    </w:p>
    <w:p w:rsidR="00001C7C" w:rsidRPr="00FD58EC" w:rsidRDefault="00001C7C" w:rsidP="00FD58EC">
      <w:pPr>
        <w:ind w:firstLine="426"/>
        <w:jc w:val="both"/>
        <w:rPr>
          <w:i/>
          <w:sz w:val="22"/>
        </w:rPr>
      </w:pPr>
      <w:r w:rsidRPr="00FD58EC">
        <w:rPr>
          <w:i/>
          <w:sz w:val="22"/>
        </w:rPr>
        <w:t>диссертации</w:t>
      </w:r>
    </w:p>
    <w:p w:rsidR="00001C7C" w:rsidRPr="00001C7C" w:rsidRDefault="00001C7C" w:rsidP="00FD58EC">
      <w:pPr>
        <w:ind w:firstLine="426"/>
        <w:jc w:val="both"/>
        <w:rPr>
          <w:sz w:val="22"/>
        </w:rPr>
      </w:pPr>
      <w:r w:rsidRPr="00001C7C">
        <w:rPr>
          <w:sz w:val="22"/>
        </w:rPr>
        <w:t>Гринь А. В. Соотношение естественного права и правовых законов в условиях развития гражданского общества (теоретические аспекты)</w:t>
      </w:r>
      <w:r w:rsidR="007E7563">
        <w:rPr>
          <w:sz w:val="22"/>
        </w:rPr>
        <w:t xml:space="preserve"> </w:t>
      </w:r>
      <w:r w:rsidRPr="00001C7C">
        <w:rPr>
          <w:sz w:val="22"/>
        </w:rPr>
        <w:t>: дис. … канд. юр. наук : 12.00.01 : защищена 00.00.0000 : утв. 00.00.0000 / Гринь Алексей Владимирович. – Ростов н/Д, 2014.</w:t>
      </w:r>
      <w:r w:rsidR="007E7563">
        <w:rPr>
          <w:sz w:val="22"/>
        </w:rPr>
        <w:t> </w:t>
      </w:r>
      <w:r w:rsidRPr="00001C7C">
        <w:rPr>
          <w:sz w:val="22"/>
        </w:rPr>
        <w:t>– 203 с.</w:t>
      </w:r>
    </w:p>
    <w:p w:rsidR="00FD58EC" w:rsidRDefault="00FD58EC">
      <w:pPr>
        <w:rPr>
          <w:i/>
          <w:sz w:val="22"/>
        </w:rPr>
      </w:pPr>
      <w:r>
        <w:rPr>
          <w:i/>
          <w:sz w:val="22"/>
        </w:rPr>
        <w:br w:type="page"/>
      </w:r>
    </w:p>
    <w:p w:rsidR="00001C7C" w:rsidRPr="003B33F0" w:rsidRDefault="00001C7C" w:rsidP="00FD58EC">
      <w:pPr>
        <w:ind w:firstLine="426"/>
        <w:jc w:val="both"/>
        <w:rPr>
          <w:i/>
          <w:sz w:val="22"/>
        </w:rPr>
      </w:pPr>
      <w:r w:rsidRPr="003B33F0">
        <w:rPr>
          <w:i/>
          <w:sz w:val="22"/>
        </w:rPr>
        <w:lastRenderedPageBreak/>
        <w:t>стандарта</w:t>
      </w:r>
    </w:p>
    <w:p w:rsidR="00001C7C" w:rsidRPr="00001C7C" w:rsidRDefault="00001C7C" w:rsidP="00FD58EC">
      <w:pPr>
        <w:ind w:firstLine="426"/>
        <w:jc w:val="both"/>
        <w:rPr>
          <w:sz w:val="22"/>
        </w:rPr>
      </w:pPr>
      <w:r w:rsidRPr="00001C7C">
        <w:rPr>
          <w:sz w:val="22"/>
        </w:rPr>
        <w:t>ГОСТ 7.1–2003. Библиографическая запись. Библиографическое описание. – Введ. 2004–07–01. – М. : ИПК Издательство стандартов, 2004. – 169 с.</w:t>
      </w:r>
    </w:p>
    <w:p w:rsidR="00001C7C" w:rsidRPr="003B33F0" w:rsidRDefault="00001C7C" w:rsidP="00FD58EC">
      <w:pPr>
        <w:ind w:firstLine="426"/>
        <w:jc w:val="both"/>
        <w:rPr>
          <w:i/>
          <w:sz w:val="22"/>
        </w:rPr>
      </w:pPr>
      <w:r w:rsidRPr="003B33F0">
        <w:rPr>
          <w:i/>
          <w:sz w:val="22"/>
        </w:rPr>
        <w:t>либо</w:t>
      </w:r>
    </w:p>
    <w:p w:rsidR="00001C7C" w:rsidRPr="00001C7C" w:rsidRDefault="00001C7C" w:rsidP="00FD58EC">
      <w:pPr>
        <w:ind w:firstLine="426"/>
        <w:jc w:val="both"/>
        <w:rPr>
          <w:sz w:val="22"/>
        </w:rPr>
      </w:pPr>
      <w:r w:rsidRPr="00001C7C">
        <w:rPr>
          <w:sz w:val="22"/>
        </w:rPr>
        <w:t>Библиографическая запись. Библиографическое описание [Электронный ресурс] : ГОСТ 7.1–2003. – Введ. 2004–07–01. – М. : Издательство стандартов, 2004. – Режим доступа : Кон-сультантПлюс.</w:t>
      </w:r>
    </w:p>
    <w:p w:rsidR="00001C7C" w:rsidRPr="003B33F0" w:rsidRDefault="00001C7C" w:rsidP="00FD58EC">
      <w:pPr>
        <w:ind w:firstLine="426"/>
        <w:jc w:val="both"/>
        <w:rPr>
          <w:i/>
          <w:sz w:val="22"/>
        </w:rPr>
      </w:pPr>
      <w:r w:rsidRPr="003B33F0">
        <w:rPr>
          <w:i/>
          <w:sz w:val="22"/>
        </w:rPr>
        <w:t>сборника стандартов</w:t>
      </w:r>
    </w:p>
    <w:p w:rsidR="00001C7C" w:rsidRPr="00001C7C" w:rsidRDefault="00001C7C" w:rsidP="00FD58EC">
      <w:pPr>
        <w:ind w:firstLine="426"/>
        <w:jc w:val="both"/>
        <w:rPr>
          <w:sz w:val="22"/>
        </w:rPr>
      </w:pPr>
      <w:r w:rsidRPr="00001C7C">
        <w:rPr>
          <w:sz w:val="22"/>
        </w:rPr>
        <w:t>Основные стандарты по издательскому делу : сборник / сост. А.</w:t>
      </w:r>
      <w:r w:rsidR="00FD58EC">
        <w:rPr>
          <w:sz w:val="22"/>
        </w:rPr>
        <w:t> </w:t>
      </w:r>
      <w:r w:rsidRPr="00001C7C">
        <w:rPr>
          <w:sz w:val="22"/>
        </w:rPr>
        <w:t>А. Джиго, С. Ю. Калинин. – 2-е изд., испр. и доп. – М. : Университетская книга, 2010. – 368 с.</w:t>
      </w:r>
    </w:p>
    <w:p w:rsidR="00001C7C" w:rsidRPr="003B33F0" w:rsidRDefault="00001C7C" w:rsidP="00FD58EC">
      <w:pPr>
        <w:ind w:firstLine="426"/>
        <w:jc w:val="both"/>
        <w:rPr>
          <w:i/>
          <w:sz w:val="22"/>
        </w:rPr>
      </w:pPr>
      <w:r w:rsidRPr="003B33F0">
        <w:rPr>
          <w:i/>
          <w:sz w:val="22"/>
        </w:rPr>
        <w:t>патента</w:t>
      </w:r>
    </w:p>
    <w:p w:rsidR="00001C7C" w:rsidRPr="00001C7C" w:rsidRDefault="00001C7C" w:rsidP="00FD58EC">
      <w:pPr>
        <w:ind w:firstLine="426"/>
        <w:jc w:val="both"/>
        <w:rPr>
          <w:sz w:val="22"/>
        </w:rPr>
      </w:pPr>
      <w:r w:rsidRPr="00001C7C">
        <w:rPr>
          <w:sz w:val="22"/>
        </w:rPr>
        <w:t xml:space="preserve">Пат. 2187888 Российская Федерация, МПК7 Н 04 В 1/38, Н 04 J 13/00. Приемопередающее устройство / В. И. Чугаева ; заявитель и </w:t>
      </w:r>
      <w:r w:rsidRPr="008434BC">
        <w:rPr>
          <w:spacing w:val="8"/>
          <w:sz w:val="22"/>
        </w:rPr>
        <w:t>патентообладатель Воронеж. науч.-исслед. ин-т связи. –</w:t>
      </w:r>
      <w:r w:rsidRPr="00001C7C">
        <w:rPr>
          <w:sz w:val="22"/>
        </w:rPr>
        <w:t xml:space="preserve"> №</w:t>
      </w:r>
      <w:r w:rsidR="008434BC">
        <w:rPr>
          <w:sz w:val="22"/>
        </w:rPr>
        <w:t> </w:t>
      </w:r>
      <w:r w:rsidRPr="00001C7C">
        <w:rPr>
          <w:sz w:val="22"/>
        </w:rPr>
        <w:t>2000131736/09 ; заявл. 18.12.2000 ; опубл. 20.08.2002. Бюл. № 23 (II ч.). – 3 с. : ил.</w:t>
      </w:r>
    </w:p>
    <w:p w:rsidR="00001C7C" w:rsidRPr="003B33F0" w:rsidRDefault="00001C7C" w:rsidP="00FD58EC">
      <w:pPr>
        <w:ind w:firstLine="426"/>
        <w:jc w:val="both"/>
        <w:rPr>
          <w:i/>
          <w:sz w:val="22"/>
        </w:rPr>
      </w:pPr>
      <w:r w:rsidRPr="003B33F0">
        <w:rPr>
          <w:i/>
          <w:sz w:val="22"/>
        </w:rPr>
        <w:t>либо</w:t>
      </w:r>
    </w:p>
    <w:p w:rsidR="00001C7C" w:rsidRPr="00001C7C" w:rsidRDefault="00001C7C" w:rsidP="00FD58EC">
      <w:pPr>
        <w:ind w:firstLine="426"/>
        <w:jc w:val="both"/>
        <w:rPr>
          <w:sz w:val="22"/>
        </w:rPr>
      </w:pPr>
      <w:r w:rsidRPr="008434BC">
        <w:rPr>
          <w:spacing w:val="4"/>
          <w:sz w:val="22"/>
        </w:rPr>
        <w:t>Приемопередающее устройство</w:t>
      </w:r>
      <w:r w:rsidR="009A2FBF" w:rsidRPr="008434BC">
        <w:rPr>
          <w:spacing w:val="4"/>
          <w:sz w:val="22"/>
        </w:rPr>
        <w:t xml:space="preserve"> </w:t>
      </w:r>
      <w:r w:rsidRPr="008434BC">
        <w:rPr>
          <w:spacing w:val="4"/>
          <w:sz w:val="22"/>
        </w:rPr>
        <w:t>: пат. 2187888 Рос. Федерация : МПК7 Н 04 В 1/38, Н 04 J 13/00 / В. И. Чугаева ; заявитель и патентообладатель Воронеж. науч.-исслед. ин-т связи. –</w:t>
      </w:r>
      <w:r w:rsidRPr="00001C7C">
        <w:rPr>
          <w:sz w:val="22"/>
        </w:rPr>
        <w:t xml:space="preserve"> №</w:t>
      </w:r>
      <w:r w:rsidR="00FD58EC">
        <w:rPr>
          <w:sz w:val="22"/>
        </w:rPr>
        <w:t> </w:t>
      </w:r>
      <w:r w:rsidRPr="00001C7C">
        <w:rPr>
          <w:sz w:val="22"/>
        </w:rPr>
        <w:t>2000131736/09</w:t>
      </w:r>
      <w:r w:rsidR="008434BC">
        <w:rPr>
          <w:sz w:val="22"/>
        </w:rPr>
        <w:t> </w:t>
      </w:r>
      <w:r w:rsidRPr="00001C7C">
        <w:rPr>
          <w:sz w:val="22"/>
        </w:rPr>
        <w:t>; заявл. 18.12.2000 ; опубл. 20.08.2002. Бюл. № 23 (II</w:t>
      </w:r>
      <w:r w:rsidRPr="00FD58EC">
        <w:rPr>
          <w:b/>
          <w:sz w:val="22"/>
        </w:rPr>
        <w:t xml:space="preserve"> </w:t>
      </w:r>
      <w:r w:rsidRPr="00001C7C">
        <w:rPr>
          <w:sz w:val="22"/>
        </w:rPr>
        <w:t>ч.). – 3 с. : ил.</w:t>
      </w:r>
    </w:p>
    <w:p w:rsidR="00FD58EC" w:rsidRDefault="00FD58EC">
      <w:pPr>
        <w:rPr>
          <w:i/>
          <w:sz w:val="22"/>
        </w:rPr>
      </w:pPr>
      <w:r>
        <w:rPr>
          <w:i/>
          <w:sz w:val="22"/>
        </w:rPr>
        <w:br w:type="page"/>
      </w:r>
    </w:p>
    <w:p w:rsidR="00001C7C" w:rsidRPr="003B33F0" w:rsidRDefault="00001C7C" w:rsidP="00FD58EC">
      <w:pPr>
        <w:ind w:firstLine="426"/>
        <w:jc w:val="both"/>
        <w:rPr>
          <w:i/>
          <w:sz w:val="22"/>
        </w:rPr>
      </w:pPr>
      <w:r w:rsidRPr="003B33F0">
        <w:rPr>
          <w:i/>
          <w:sz w:val="22"/>
        </w:rPr>
        <w:lastRenderedPageBreak/>
        <w:t>законодательного материала</w:t>
      </w:r>
    </w:p>
    <w:p w:rsidR="00001C7C" w:rsidRPr="00001C7C" w:rsidRDefault="00001C7C" w:rsidP="00FD58EC">
      <w:pPr>
        <w:ind w:firstLine="426"/>
        <w:jc w:val="both"/>
        <w:rPr>
          <w:sz w:val="22"/>
        </w:rPr>
      </w:pPr>
      <w:r w:rsidRPr="00001C7C">
        <w:rPr>
          <w:sz w:val="22"/>
        </w:rPr>
        <w:t>Конституция Российской Федерации. – М. : Маркетинг, 2001. – 39 с.</w:t>
      </w:r>
    </w:p>
    <w:p w:rsidR="00001C7C" w:rsidRPr="003B33F0" w:rsidRDefault="00001C7C" w:rsidP="00FD58EC">
      <w:pPr>
        <w:ind w:firstLine="426"/>
        <w:jc w:val="both"/>
        <w:rPr>
          <w:i/>
          <w:sz w:val="22"/>
        </w:rPr>
      </w:pPr>
      <w:r w:rsidRPr="003B33F0">
        <w:rPr>
          <w:i/>
          <w:sz w:val="22"/>
        </w:rPr>
        <w:t>либо</w:t>
      </w:r>
    </w:p>
    <w:p w:rsidR="00001C7C" w:rsidRPr="00001C7C" w:rsidRDefault="00001C7C" w:rsidP="00FD58EC">
      <w:pPr>
        <w:ind w:firstLine="426"/>
        <w:jc w:val="both"/>
        <w:rPr>
          <w:sz w:val="22"/>
        </w:rPr>
      </w:pPr>
      <w:r w:rsidRPr="00001C7C">
        <w:rPr>
          <w:sz w:val="22"/>
        </w:rPr>
        <w:t>Российская Федерация. Конституция (1993). Конституция Российской Федерации</w:t>
      </w:r>
      <w:r w:rsidR="009A2FBF">
        <w:rPr>
          <w:sz w:val="22"/>
        </w:rPr>
        <w:t xml:space="preserve"> </w:t>
      </w:r>
      <w:r w:rsidRPr="00001C7C">
        <w:rPr>
          <w:sz w:val="22"/>
        </w:rPr>
        <w:t>: офиц. текст. – М. : Маркетинг, 2001. – 39 с.</w:t>
      </w:r>
    </w:p>
    <w:p w:rsidR="00001C7C" w:rsidRPr="003B33F0" w:rsidRDefault="00001C7C" w:rsidP="00FD58EC">
      <w:pPr>
        <w:ind w:firstLine="426"/>
        <w:jc w:val="both"/>
        <w:rPr>
          <w:i/>
          <w:sz w:val="22"/>
        </w:rPr>
      </w:pPr>
      <w:r w:rsidRPr="003B33F0">
        <w:rPr>
          <w:i/>
          <w:sz w:val="22"/>
        </w:rPr>
        <w:t>федеральный закон</w:t>
      </w:r>
    </w:p>
    <w:p w:rsidR="00001C7C" w:rsidRPr="00001C7C" w:rsidRDefault="00001C7C" w:rsidP="00FD58EC">
      <w:pPr>
        <w:ind w:firstLine="426"/>
        <w:jc w:val="both"/>
        <w:rPr>
          <w:sz w:val="22"/>
        </w:rPr>
      </w:pPr>
      <w:r w:rsidRPr="00001C7C">
        <w:rPr>
          <w:sz w:val="22"/>
        </w:rPr>
        <w:t>Об опеке и попечительстве : федер. закон от 24.04.2008 № 48-ФЗ // СЗ РФ. – 2008. – № 17. – Ст. 1755.</w:t>
      </w:r>
    </w:p>
    <w:p w:rsidR="00001C7C" w:rsidRPr="003B33F0" w:rsidRDefault="00001C7C" w:rsidP="00FD58EC">
      <w:pPr>
        <w:ind w:firstLine="426"/>
        <w:jc w:val="both"/>
        <w:rPr>
          <w:i/>
          <w:sz w:val="22"/>
        </w:rPr>
      </w:pPr>
      <w:r w:rsidRPr="003B33F0">
        <w:rPr>
          <w:i/>
          <w:sz w:val="22"/>
        </w:rPr>
        <w:t>либо</w:t>
      </w:r>
    </w:p>
    <w:p w:rsidR="00001C7C" w:rsidRPr="00001C7C" w:rsidRDefault="00001C7C" w:rsidP="00FD58EC">
      <w:pPr>
        <w:ind w:firstLine="426"/>
        <w:jc w:val="both"/>
        <w:rPr>
          <w:sz w:val="22"/>
        </w:rPr>
      </w:pPr>
      <w:r w:rsidRPr="00001C7C">
        <w:rPr>
          <w:sz w:val="22"/>
        </w:rPr>
        <w:t>Российская Федерация. Законы. О воинской обязанности и военной службе</w:t>
      </w:r>
      <w:r w:rsidR="009A2FBF">
        <w:rPr>
          <w:sz w:val="22"/>
        </w:rPr>
        <w:t xml:space="preserve"> </w:t>
      </w:r>
      <w:r w:rsidRPr="00001C7C">
        <w:rPr>
          <w:sz w:val="22"/>
        </w:rPr>
        <w:t>: федер. закон : [принят Гос. Думой 6 марта 1998 г. : одобр. Советом Федерации 12 марта 1998 г.]. – М. : Ось89, 2001. – 46 с. – (Актуальный закон).</w:t>
      </w:r>
    </w:p>
    <w:p w:rsidR="00001C7C" w:rsidRPr="003B33F0" w:rsidRDefault="00001C7C" w:rsidP="00FD58EC">
      <w:pPr>
        <w:ind w:firstLine="426"/>
        <w:jc w:val="both"/>
        <w:rPr>
          <w:i/>
          <w:sz w:val="22"/>
        </w:rPr>
      </w:pPr>
      <w:r w:rsidRPr="003B33F0">
        <w:rPr>
          <w:i/>
          <w:sz w:val="22"/>
        </w:rPr>
        <w:t>депонированной научной работы</w:t>
      </w:r>
    </w:p>
    <w:p w:rsidR="00001C7C" w:rsidRPr="00001C7C" w:rsidRDefault="00001C7C" w:rsidP="00FD58EC">
      <w:pPr>
        <w:ind w:firstLine="426"/>
        <w:jc w:val="both"/>
        <w:rPr>
          <w:sz w:val="22"/>
        </w:rPr>
      </w:pPr>
      <w:r w:rsidRPr="00001C7C">
        <w:rPr>
          <w:sz w:val="22"/>
        </w:rPr>
        <w:t>Разумовский В. А. Управление маркетинговыми исследованиями в регионе / В. А. Разумовский, Д. А. Андреев ; Ин-т экономики города. – М., 2002. – 210 с. : схемы. – Деп. в ИНИОН Рос. акад. наук 15.02.2002, № 139876.</w:t>
      </w:r>
    </w:p>
    <w:p w:rsidR="00001C7C" w:rsidRPr="00001C7C" w:rsidRDefault="00001C7C" w:rsidP="00FD58EC">
      <w:pPr>
        <w:ind w:firstLine="426"/>
        <w:jc w:val="both"/>
        <w:rPr>
          <w:sz w:val="22"/>
        </w:rPr>
      </w:pPr>
      <w:r w:rsidRPr="009A2FBF">
        <w:rPr>
          <w:spacing w:val="8"/>
          <w:sz w:val="22"/>
        </w:rPr>
        <w:t>Социологическое исследование малых групп населения /</w:t>
      </w:r>
      <w:r w:rsidRPr="00001C7C">
        <w:rPr>
          <w:sz w:val="22"/>
        </w:rPr>
        <w:t xml:space="preserve"> В.</w:t>
      </w:r>
      <w:r w:rsidR="009A2FBF">
        <w:rPr>
          <w:sz w:val="22"/>
        </w:rPr>
        <w:t> </w:t>
      </w:r>
      <w:r w:rsidRPr="00001C7C">
        <w:rPr>
          <w:sz w:val="22"/>
        </w:rPr>
        <w:t>И.</w:t>
      </w:r>
      <w:r w:rsidR="009A2FBF">
        <w:rPr>
          <w:sz w:val="22"/>
        </w:rPr>
        <w:t> </w:t>
      </w:r>
      <w:r w:rsidRPr="00001C7C">
        <w:rPr>
          <w:sz w:val="22"/>
        </w:rPr>
        <w:t>Иванов [и др.] ; М-во образования Рос. Федерации, Финансовая академия. – М., 2002. – 110 с. – Деп. в ВИ-НИТИ 13.06.2002, №</w:t>
      </w:r>
      <w:r w:rsidR="009A2FBF">
        <w:rPr>
          <w:sz w:val="22"/>
        </w:rPr>
        <w:t> </w:t>
      </w:r>
      <w:r w:rsidRPr="00001C7C">
        <w:rPr>
          <w:sz w:val="22"/>
        </w:rPr>
        <w:t>145432.</w:t>
      </w:r>
    </w:p>
    <w:p w:rsidR="00FD58EC" w:rsidRDefault="00FD58EC">
      <w:pPr>
        <w:rPr>
          <w:i/>
          <w:sz w:val="22"/>
        </w:rPr>
      </w:pPr>
      <w:r>
        <w:rPr>
          <w:i/>
          <w:sz w:val="22"/>
        </w:rPr>
        <w:br w:type="page"/>
      </w:r>
    </w:p>
    <w:p w:rsidR="00001C7C" w:rsidRPr="003B33F0" w:rsidRDefault="00001C7C" w:rsidP="00FD58EC">
      <w:pPr>
        <w:ind w:firstLine="426"/>
        <w:jc w:val="both"/>
        <w:rPr>
          <w:i/>
          <w:sz w:val="22"/>
        </w:rPr>
      </w:pPr>
      <w:r w:rsidRPr="003B33F0">
        <w:rPr>
          <w:i/>
          <w:sz w:val="22"/>
        </w:rPr>
        <w:lastRenderedPageBreak/>
        <w:t>электронных ресурсов удаленного доступа</w:t>
      </w:r>
    </w:p>
    <w:p w:rsidR="00001C7C" w:rsidRPr="00001C7C" w:rsidRDefault="00001C7C" w:rsidP="00FD58EC">
      <w:pPr>
        <w:ind w:firstLine="426"/>
        <w:jc w:val="both"/>
        <w:rPr>
          <w:sz w:val="22"/>
        </w:rPr>
      </w:pPr>
      <w:r w:rsidRPr="00001C7C">
        <w:rPr>
          <w:sz w:val="22"/>
        </w:rPr>
        <w:t>ГАРАНТ.РУ. Информационно-правовой портал [Электронный ресурс]. – Режим доступа : http://www.garant.ru/, свободный. – Загл. с экрана.</w:t>
      </w:r>
    </w:p>
    <w:p w:rsidR="00001C7C" w:rsidRPr="00001C7C" w:rsidRDefault="00001C7C" w:rsidP="00FD58EC">
      <w:pPr>
        <w:ind w:firstLine="426"/>
        <w:jc w:val="both"/>
        <w:rPr>
          <w:sz w:val="22"/>
        </w:rPr>
      </w:pPr>
      <w:r w:rsidRPr="00001C7C">
        <w:rPr>
          <w:sz w:val="22"/>
        </w:rPr>
        <w:t>КонсультантПлюс – надежная правовая поддержка. Официальный сайт компании «КонсультантПлюс» [Электронный ресурс]. – Режим доступа : http://www.consultant.ru/, свободный. – Загл. с экрана.</w:t>
      </w:r>
    </w:p>
    <w:p w:rsidR="00001C7C" w:rsidRPr="00001C7C" w:rsidRDefault="00001C7C" w:rsidP="00FD58EC">
      <w:pPr>
        <w:ind w:firstLine="426"/>
        <w:jc w:val="both"/>
        <w:rPr>
          <w:sz w:val="22"/>
        </w:rPr>
      </w:pPr>
      <w:r w:rsidRPr="00001C7C">
        <w:rPr>
          <w:sz w:val="22"/>
        </w:rPr>
        <w:t>Русский орфографический словарь РАН [Электронный ресурс]</w:t>
      </w:r>
      <w:r w:rsidR="002D5F07">
        <w:rPr>
          <w:sz w:val="22"/>
        </w:rPr>
        <w:t> </w:t>
      </w:r>
      <w:r w:rsidRPr="00001C7C">
        <w:rPr>
          <w:sz w:val="22"/>
        </w:rPr>
        <w:t>/ под ред. В. В. Лопатина. – М. : Справочно-информационный интернет-портал «Грамота.Ру», 2000– . – Режим доступа : http://gramota.ru/slovari/, свободный. – Загл. с экрана.</w:t>
      </w:r>
    </w:p>
    <w:p w:rsidR="00001C7C" w:rsidRPr="00001C7C" w:rsidRDefault="00001C7C" w:rsidP="00FD58EC">
      <w:pPr>
        <w:ind w:firstLine="426"/>
        <w:jc w:val="both"/>
        <w:rPr>
          <w:sz w:val="22"/>
        </w:rPr>
      </w:pPr>
      <w:r w:rsidRPr="00001C7C">
        <w:rPr>
          <w:sz w:val="22"/>
        </w:rPr>
        <w:t>Российская государственная библиотека [Электронный ре</w:t>
      </w:r>
      <w:r w:rsidRPr="00FD58EC">
        <w:rPr>
          <w:spacing w:val="-2"/>
          <w:sz w:val="22"/>
        </w:rPr>
        <w:t>сурс]</w:t>
      </w:r>
      <w:r w:rsidR="00FD58EC">
        <w:rPr>
          <w:spacing w:val="-2"/>
          <w:sz w:val="22"/>
        </w:rPr>
        <w:t> </w:t>
      </w:r>
      <w:r w:rsidRPr="00FD58EC">
        <w:rPr>
          <w:spacing w:val="-2"/>
          <w:sz w:val="22"/>
        </w:rPr>
        <w:t>/ Центр информ. технологий РГБ. – М. : Рос. гос. б-ка, 1997– .</w:t>
      </w:r>
      <w:r w:rsidR="00FD58EC" w:rsidRPr="00FD58EC">
        <w:rPr>
          <w:spacing w:val="-2"/>
          <w:sz w:val="22"/>
        </w:rPr>
        <w:t> </w:t>
      </w:r>
      <w:r w:rsidRPr="00001C7C">
        <w:rPr>
          <w:sz w:val="22"/>
        </w:rPr>
        <w:t>– Режим доступа : http://www.rsl.ru, свободный. – Загл. с экрана. – Яз. рус., англ.</w:t>
      </w:r>
    </w:p>
    <w:p w:rsidR="00001C7C" w:rsidRPr="00001C7C" w:rsidRDefault="00001C7C" w:rsidP="00FD58EC">
      <w:pPr>
        <w:ind w:firstLine="426"/>
        <w:jc w:val="both"/>
        <w:rPr>
          <w:b/>
          <w:sz w:val="22"/>
        </w:rPr>
      </w:pPr>
      <w:r w:rsidRPr="00001C7C">
        <w:rPr>
          <w:sz w:val="22"/>
        </w:rPr>
        <w:t xml:space="preserve">Концепция долгосрочного социально-экономического развития Российской Федерации на период до 2020 года : (утв. распоряжением Правительства РФ от 17.11.2008 № 1662-р) [Электронный ресурс]. – Режим доступа : </w:t>
      </w:r>
      <w:hyperlink r:id="rId6" w:history="1">
        <w:r w:rsidR="00FD58EC" w:rsidRPr="00FD58EC">
          <w:rPr>
            <w:rStyle w:val="aa"/>
            <w:color w:val="auto"/>
            <w:sz w:val="22"/>
            <w:u w:val="none"/>
          </w:rPr>
          <w:t>http://www.consultant.ru/document/</w:t>
        </w:r>
      </w:hyperlink>
      <w:r w:rsidR="00FD58EC" w:rsidRPr="00FD58EC">
        <w:rPr>
          <w:sz w:val="22"/>
        </w:rPr>
        <w:t xml:space="preserve"> </w:t>
      </w:r>
      <w:r w:rsidRPr="00001C7C">
        <w:rPr>
          <w:sz w:val="22"/>
        </w:rPr>
        <w:t>cons_doc_LAW_90601/?frame=</w:t>
      </w:r>
      <w:r w:rsidRPr="00FD58EC">
        <w:rPr>
          <w:sz w:val="22"/>
        </w:rPr>
        <w:t>1.</w:t>
      </w:r>
    </w:p>
    <w:p w:rsidR="00D153BC" w:rsidRPr="003D47B1" w:rsidRDefault="00D153BC" w:rsidP="00FD58EC">
      <w:pPr>
        <w:jc w:val="both"/>
        <w:rPr>
          <w:b/>
          <w:sz w:val="22"/>
        </w:rPr>
      </w:pPr>
    </w:p>
    <w:sectPr w:rsidR="00D153BC" w:rsidRPr="003D47B1" w:rsidSect="000B7A92">
      <w:footerReference w:type="default" r:id="rId7"/>
      <w:pgSz w:w="11907" w:h="16839" w:code="9"/>
      <w:pgMar w:top="1021" w:right="964" w:bottom="1021" w:left="96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A8" w:rsidRDefault="00CC4EA8" w:rsidP="00683094">
      <w:pPr>
        <w:spacing w:after="0" w:line="240" w:lineRule="auto"/>
      </w:pPr>
      <w:r>
        <w:separator/>
      </w:r>
    </w:p>
  </w:endnote>
  <w:endnote w:type="continuationSeparator" w:id="0">
    <w:p w:rsidR="00CC4EA8" w:rsidRDefault="00CC4EA8" w:rsidP="0068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06677"/>
      <w:docPartObj>
        <w:docPartGallery w:val="Page Numbers (Bottom of Page)"/>
        <w:docPartUnique/>
      </w:docPartObj>
    </w:sdtPr>
    <w:sdtEndPr>
      <w:rPr>
        <w:sz w:val="20"/>
      </w:rPr>
    </w:sdtEndPr>
    <w:sdtContent>
      <w:p w:rsidR="00F928E4" w:rsidRPr="006A36E9" w:rsidRDefault="00683094" w:rsidP="006A36E9">
        <w:pPr>
          <w:pStyle w:val="a5"/>
          <w:jc w:val="center"/>
          <w:rPr>
            <w:sz w:val="20"/>
          </w:rPr>
        </w:pPr>
        <w:r w:rsidRPr="00683094">
          <w:rPr>
            <w:sz w:val="20"/>
          </w:rPr>
          <w:fldChar w:fldCharType="begin"/>
        </w:r>
        <w:r w:rsidRPr="00683094">
          <w:rPr>
            <w:sz w:val="20"/>
          </w:rPr>
          <w:instrText>PAGE   \* MERGEFORMAT</w:instrText>
        </w:r>
        <w:r w:rsidRPr="00683094">
          <w:rPr>
            <w:sz w:val="20"/>
          </w:rPr>
          <w:fldChar w:fldCharType="separate"/>
        </w:r>
        <w:r w:rsidR="00B6240C">
          <w:rPr>
            <w:noProof/>
            <w:sz w:val="20"/>
          </w:rPr>
          <w:t>3</w:t>
        </w:r>
        <w:r w:rsidRPr="00683094">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A8" w:rsidRDefault="00CC4EA8" w:rsidP="00683094">
      <w:pPr>
        <w:spacing w:after="0" w:line="240" w:lineRule="auto"/>
      </w:pPr>
      <w:r>
        <w:separator/>
      </w:r>
    </w:p>
  </w:footnote>
  <w:footnote w:type="continuationSeparator" w:id="0">
    <w:p w:rsidR="00CC4EA8" w:rsidRDefault="00CC4EA8" w:rsidP="00683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99"/>
    <w:rsid w:val="00001C7C"/>
    <w:rsid w:val="000B7A92"/>
    <w:rsid w:val="00126DF5"/>
    <w:rsid w:val="00192AED"/>
    <w:rsid w:val="001F18B8"/>
    <w:rsid w:val="002250A0"/>
    <w:rsid w:val="00237DAB"/>
    <w:rsid w:val="00251549"/>
    <w:rsid w:val="00255434"/>
    <w:rsid w:val="002A13B0"/>
    <w:rsid w:val="002C1ED2"/>
    <w:rsid w:val="002D5F07"/>
    <w:rsid w:val="002D691D"/>
    <w:rsid w:val="00310493"/>
    <w:rsid w:val="003322E4"/>
    <w:rsid w:val="003439A1"/>
    <w:rsid w:val="003A0DB8"/>
    <w:rsid w:val="003B33F0"/>
    <w:rsid w:val="003C36A6"/>
    <w:rsid w:val="003D47B1"/>
    <w:rsid w:val="004A1E73"/>
    <w:rsid w:val="004A4D41"/>
    <w:rsid w:val="004F39C6"/>
    <w:rsid w:val="00531B39"/>
    <w:rsid w:val="00675323"/>
    <w:rsid w:val="00683094"/>
    <w:rsid w:val="006A36E9"/>
    <w:rsid w:val="00706BF2"/>
    <w:rsid w:val="00764FA8"/>
    <w:rsid w:val="007E7563"/>
    <w:rsid w:val="008434BC"/>
    <w:rsid w:val="008550FA"/>
    <w:rsid w:val="00867F21"/>
    <w:rsid w:val="009054F8"/>
    <w:rsid w:val="0096574B"/>
    <w:rsid w:val="009A2FBF"/>
    <w:rsid w:val="009F717F"/>
    <w:rsid w:val="00A0469F"/>
    <w:rsid w:val="00A32EC6"/>
    <w:rsid w:val="00A82599"/>
    <w:rsid w:val="00AC36BE"/>
    <w:rsid w:val="00AD418B"/>
    <w:rsid w:val="00B13CDF"/>
    <w:rsid w:val="00B42069"/>
    <w:rsid w:val="00B6240C"/>
    <w:rsid w:val="00B64B4D"/>
    <w:rsid w:val="00BE21F2"/>
    <w:rsid w:val="00BF0F2C"/>
    <w:rsid w:val="00C3564C"/>
    <w:rsid w:val="00CA2E2D"/>
    <w:rsid w:val="00CB6A81"/>
    <w:rsid w:val="00CC4EA8"/>
    <w:rsid w:val="00D1240D"/>
    <w:rsid w:val="00D153BC"/>
    <w:rsid w:val="00D55B1C"/>
    <w:rsid w:val="00E30DDB"/>
    <w:rsid w:val="00E338ED"/>
    <w:rsid w:val="00E642CA"/>
    <w:rsid w:val="00E74E9B"/>
    <w:rsid w:val="00EB2810"/>
    <w:rsid w:val="00EC0F7C"/>
    <w:rsid w:val="00EC28CE"/>
    <w:rsid w:val="00F928E4"/>
    <w:rsid w:val="00FC7774"/>
    <w:rsid w:val="00FD5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9A2E"/>
  <w15:docId w15:val="{BE32BDDF-1C38-4584-A3E1-7C226D5E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0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3094"/>
  </w:style>
  <w:style w:type="paragraph" w:styleId="a5">
    <w:name w:val="footer"/>
    <w:basedOn w:val="a"/>
    <w:link w:val="a6"/>
    <w:uiPriority w:val="99"/>
    <w:unhideWhenUsed/>
    <w:rsid w:val="006830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3094"/>
  </w:style>
  <w:style w:type="paragraph" w:styleId="a7">
    <w:name w:val="footnote text"/>
    <w:aliases w:val="Текст сноски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Текст сноски Знак Знак Знак,сноска"/>
    <w:basedOn w:val="a"/>
    <w:link w:val="a8"/>
    <w:rsid w:val="00683094"/>
    <w:pPr>
      <w:spacing w:after="0" w:line="240" w:lineRule="auto"/>
    </w:pPr>
    <w:rPr>
      <w:rFonts w:eastAsia="Times New Roman" w:cs="Times New Roman"/>
      <w:color w:val="000000"/>
      <w:sz w:val="20"/>
      <w:szCs w:val="20"/>
      <w:lang w:eastAsia="ru-RU"/>
    </w:rPr>
  </w:style>
  <w:style w:type="character" w:customStyle="1" w:styleId="a8">
    <w:name w:val="Текст сноски Знак"/>
    <w:aliases w:val="Текст сноски Знак Знак Знак1,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Текст сноски Знак Знак Знак Знак Знак"/>
    <w:basedOn w:val="a0"/>
    <w:link w:val="a7"/>
    <w:rsid w:val="00683094"/>
    <w:rPr>
      <w:rFonts w:eastAsia="Times New Roman" w:cs="Times New Roman"/>
      <w:color w:val="000000"/>
      <w:sz w:val="20"/>
      <w:szCs w:val="20"/>
      <w:lang w:eastAsia="ru-RU"/>
    </w:rPr>
  </w:style>
  <w:style w:type="character" w:styleId="a9">
    <w:name w:val="footnote reference"/>
    <w:semiHidden/>
    <w:rsid w:val="00683094"/>
    <w:rPr>
      <w:vertAlign w:val="superscript"/>
    </w:rPr>
  </w:style>
  <w:style w:type="paragraph" w:customStyle="1" w:styleId="1">
    <w:name w:val="Обычный1"/>
    <w:rsid w:val="00683094"/>
    <w:pPr>
      <w:autoSpaceDE w:val="0"/>
      <w:autoSpaceDN w:val="0"/>
      <w:adjustRightInd w:val="0"/>
      <w:spacing w:after="0" w:line="240" w:lineRule="auto"/>
    </w:pPr>
    <w:rPr>
      <w:rFonts w:eastAsia="Times New Roman" w:cs="Times New Roman"/>
      <w:sz w:val="20"/>
      <w:szCs w:val="20"/>
      <w:lang w:eastAsia="ru-RU"/>
    </w:rPr>
  </w:style>
  <w:style w:type="character" w:styleId="aa">
    <w:name w:val="Hyperlink"/>
    <w:rsid w:val="003D47B1"/>
    <w:rPr>
      <w:color w:val="0000FF"/>
      <w:u w:val="single"/>
    </w:rPr>
  </w:style>
  <w:style w:type="paragraph" w:customStyle="1" w:styleId="Default">
    <w:name w:val="Default"/>
    <w:rsid w:val="003D47B1"/>
    <w:pPr>
      <w:autoSpaceDE w:val="0"/>
      <w:autoSpaceDN w:val="0"/>
      <w:adjustRightInd w:val="0"/>
      <w:spacing w:after="0" w:line="240" w:lineRule="auto"/>
    </w:pPr>
    <w:rPr>
      <w:rFonts w:eastAsia="Times New Roman" w:cs="Times New Roman"/>
      <w:color w:val="000000"/>
      <w:szCs w:val="24"/>
      <w:lang w:eastAsia="ru-RU"/>
    </w:rPr>
  </w:style>
  <w:style w:type="paragraph" w:customStyle="1" w:styleId="ab">
    <w:name w:val="Знак Знак Знак Знак"/>
    <w:basedOn w:val="a"/>
    <w:rsid w:val="00126DF5"/>
    <w:pPr>
      <w:pageBreakBefore/>
      <w:spacing w:after="160" w:line="360" w:lineRule="auto"/>
    </w:pPr>
    <w:rPr>
      <w:rFonts w:eastAsia="Times New Roman" w:cs="Times New Roman"/>
      <w:sz w:val="28"/>
      <w:szCs w:val="20"/>
      <w:lang w:val="en-US"/>
    </w:rPr>
  </w:style>
  <w:style w:type="paragraph" w:styleId="ac">
    <w:name w:val="List Paragraph"/>
    <w:basedOn w:val="a"/>
    <w:uiPriority w:val="34"/>
    <w:qFormat/>
    <w:rsid w:val="00001C7C"/>
    <w:pPr>
      <w:ind w:left="720"/>
      <w:contextualSpacing/>
    </w:pPr>
  </w:style>
  <w:style w:type="paragraph" w:styleId="ad">
    <w:name w:val="Balloon Text"/>
    <w:basedOn w:val="a"/>
    <w:link w:val="ae"/>
    <w:uiPriority w:val="99"/>
    <w:semiHidden/>
    <w:unhideWhenUsed/>
    <w:rsid w:val="006A36E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A3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NIO-EDIT-DEP-108-1</dc:creator>
  <cp:lastModifiedBy>юзернейм</cp:lastModifiedBy>
  <cp:revision>2</cp:revision>
  <cp:lastPrinted>2020-03-17T09:10:00Z</cp:lastPrinted>
  <dcterms:created xsi:type="dcterms:W3CDTF">2020-05-18T13:16:00Z</dcterms:created>
  <dcterms:modified xsi:type="dcterms:W3CDTF">2020-05-18T13:16:00Z</dcterms:modified>
</cp:coreProperties>
</file>