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BEF"/>
  <w:body>
    <w:p w:rsidR="00AC0C55" w:rsidRPr="00A61743" w:rsidRDefault="00C1372B">
      <w:pPr>
        <w:rPr>
          <w:rFonts w:ascii="Cambria" w:hAnsi="Cambria"/>
        </w:rPr>
      </w:pPr>
      <w:r w:rsidRPr="00A61743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54140" behindDoc="1" locked="0" layoutInCell="1" allowOverlap="1" wp14:anchorId="4E2A08EF" wp14:editId="3DA5858D">
            <wp:simplePos x="0" y="0"/>
            <wp:positionH relativeFrom="column">
              <wp:posOffset>-76200</wp:posOffset>
            </wp:positionH>
            <wp:positionV relativeFrom="paragraph">
              <wp:posOffset>-628650</wp:posOffset>
            </wp:positionV>
            <wp:extent cx="3575685" cy="1767840"/>
            <wp:effectExtent l="0" t="0" r="5715" b="3810"/>
            <wp:wrapNone/>
            <wp:docPr id="81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5" t="12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81A" w:rsidRPr="00A61743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55165" behindDoc="1" locked="0" layoutInCell="1" allowOverlap="1" wp14:anchorId="5FAEEFB7" wp14:editId="552F2AED">
            <wp:simplePos x="0" y="0"/>
            <wp:positionH relativeFrom="margin">
              <wp:posOffset>4933950</wp:posOffset>
            </wp:positionH>
            <wp:positionV relativeFrom="margin">
              <wp:posOffset>-768350</wp:posOffset>
            </wp:positionV>
            <wp:extent cx="2697480" cy="1770380"/>
            <wp:effectExtent l="0" t="0" r="7620" b="1270"/>
            <wp:wrapSquare wrapText="bothSides"/>
            <wp:docPr id="820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Рисунок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0C55" w:rsidRPr="00A61743" w:rsidRDefault="00BF781A" w:rsidP="00AC0C55">
      <w:pPr>
        <w:rPr>
          <w:rFonts w:ascii="Cambria" w:hAnsi="Cambria"/>
        </w:rPr>
      </w:pPr>
      <w:r w:rsidRPr="00A61743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550D2C85" wp14:editId="7571BB63">
            <wp:simplePos x="0" y="0"/>
            <wp:positionH relativeFrom="margin">
              <wp:posOffset>5035550</wp:posOffset>
            </wp:positionH>
            <wp:positionV relativeFrom="margin">
              <wp:posOffset>529590</wp:posOffset>
            </wp:positionV>
            <wp:extent cx="2444115" cy="16300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tor118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444115" cy="163004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543731" w:rsidRPr="00A61743" w:rsidRDefault="00AC0C55" w:rsidP="00AC0C55">
      <w:pPr>
        <w:tabs>
          <w:tab w:val="left" w:pos="2790"/>
        </w:tabs>
        <w:rPr>
          <w:rFonts w:ascii="Cambria" w:hAnsi="Cambria"/>
        </w:rPr>
      </w:pPr>
      <w:r w:rsidRPr="00A61743">
        <w:rPr>
          <w:rFonts w:ascii="Cambria" w:hAnsi="Cambria"/>
        </w:rPr>
        <w:tab/>
      </w:r>
    </w:p>
    <w:p w:rsidR="00DB1B80" w:rsidRPr="00A61743" w:rsidRDefault="00DB1B80" w:rsidP="00DB1B80">
      <w:pPr>
        <w:jc w:val="center"/>
        <w:rPr>
          <w:rFonts w:ascii="Cambria" w:hAnsi="Cambria"/>
        </w:rPr>
      </w:pPr>
      <w:r w:rsidRPr="00A61743">
        <w:rPr>
          <w:rFonts w:ascii="Cambria" w:hAnsi="Cambria" w:cs="Cambria"/>
        </w:rPr>
        <w:t>Научно</w:t>
      </w:r>
      <w:r w:rsidRPr="00A61743">
        <w:rPr>
          <w:rFonts w:ascii="Cambria" w:hAnsi="Cambria"/>
        </w:rPr>
        <w:t>-</w:t>
      </w:r>
      <w:r w:rsidRPr="00A61743">
        <w:rPr>
          <w:rFonts w:ascii="Cambria" w:hAnsi="Cambria" w:cs="Cambria"/>
        </w:rPr>
        <w:t>практическ</w:t>
      </w:r>
      <w:r w:rsidR="007B056C" w:rsidRPr="00A61743">
        <w:rPr>
          <w:rFonts w:ascii="Cambria" w:hAnsi="Cambria" w:cs="Cambria"/>
        </w:rPr>
        <w:t>ий семинар</w:t>
      </w:r>
      <w:r w:rsidR="00011EB2">
        <w:rPr>
          <w:rFonts w:ascii="Cambria" w:hAnsi="Cambria" w:cs="Cambria"/>
        </w:rPr>
        <w:t>.</w:t>
      </w:r>
    </w:p>
    <w:p w:rsidR="00DB1B80" w:rsidRPr="00A61743" w:rsidRDefault="00DB1B80" w:rsidP="007B056C">
      <w:pPr>
        <w:jc w:val="center"/>
        <w:rPr>
          <w:rFonts w:ascii="Cambria" w:eastAsia="Microsoft YaHei" w:hAnsi="Cambria" w:cs="Cambria"/>
        </w:rPr>
      </w:pPr>
      <w:r w:rsidRPr="00A61743">
        <w:rPr>
          <w:rFonts w:ascii="Cambria" w:eastAsia="Microsoft YaHei" w:hAnsi="Cambria" w:cs="Cambria"/>
        </w:rPr>
        <w:t xml:space="preserve">Уважаемые коллеги! Приглашаем Вас </w:t>
      </w:r>
      <w:r w:rsidR="00D04922">
        <w:rPr>
          <w:rFonts w:ascii="Cambria" w:eastAsia="Microsoft YaHei" w:hAnsi="Cambria" w:cs="Cambria"/>
        </w:rPr>
        <w:t>принять участие в</w:t>
      </w:r>
      <w:r w:rsidRPr="00A61743">
        <w:rPr>
          <w:rFonts w:ascii="Cambria" w:eastAsia="Microsoft YaHei" w:hAnsi="Cambria" w:cs="Cambria"/>
        </w:rPr>
        <w:t xml:space="preserve"> </w:t>
      </w:r>
      <w:r w:rsidR="007B056C" w:rsidRPr="00A61743">
        <w:rPr>
          <w:rFonts w:ascii="Cambria" w:eastAsia="Microsoft YaHei" w:hAnsi="Cambria" w:cs="Cambria"/>
        </w:rPr>
        <w:t>семинар</w:t>
      </w:r>
      <w:r w:rsidR="00D04922">
        <w:rPr>
          <w:rFonts w:ascii="Cambria" w:eastAsia="Microsoft YaHei" w:hAnsi="Cambria" w:cs="Cambria"/>
        </w:rPr>
        <w:t>е</w:t>
      </w:r>
      <w:r w:rsidR="007B056C" w:rsidRPr="00A61743">
        <w:rPr>
          <w:rFonts w:ascii="Cambria" w:eastAsia="Microsoft YaHei" w:hAnsi="Cambria" w:cs="Cambria"/>
        </w:rPr>
        <w:t xml:space="preserve"> </w:t>
      </w:r>
      <w:r w:rsidRPr="00A61743">
        <w:rPr>
          <w:rFonts w:ascii="Cambria" w:eastAsia="Microsoft YaHei" w:hAnsi="Cambria" w:cs="Cambria"/>
        </w:rPr>
        <w:t>«Использование</w:t>
      </w:r>
      <w:r w:rsidRPr="00A61743">
        <w:rPr>
          <w:rFonts w:ascii="Cambria" w:eastAsia="Microsoft YaHei" w:hAnsi="Cambria" w:cs="Times New Roman"/>
        </w:rPr>
        <w:t xml:space="preserve"> </w:t>
      </w:r>
      <w:r w:rsidRPr="00A61743">
        <w:rPr>
          <w:rFonts w:ascii="Cambria" w:eastAsia="Microsoft YaHei" w:hAnsi="Cambria" w:cs="Cambria"/>
        </w:rPr>
        <w:t>современных</w:t>
      </w:r>
      <w:r w:rsidRPr="00A61743">
        <w:rPr>
          <w:rFonts w:ascii="Cambria" w:eastAsia="Microsoft YaHei" w:hAnsi="Cambria" w:cs="Times New Roman"/>
        </w:rPr>
        <w:t xml:space="preserve"> </w:t>
      </w:r>
      <w:r w:rsidRPr="00A61743">
        <w:rPr>
          <w:rFonts w:ascii="Cambria" w:eastAsia="Microsoft YaHei" w:hAnsi="Cambria" w:cs="Cambria"/>
        </w:rPr>
        <w:t>достижений</w:t>
      </w:r>
      <w:r w:rsidRPr="00A61743">
        <w:rPr>
          <w:rFonts w:ascii="Cambria" w:eastAsia="Microsoft YaHei" w:hAnsi="Cambria" w:cs="Times New Roman"/>
        </w:rPr>
        <w:t xml:space="preserve"> </w:t>
      </w:r>
      <w:r w:rsidRPr="00A61743">
        <w:rPr>
          <w:rFonts w:ascii="Cambria" w:eastAsia="Microsoft YaHei" w:hAnsi="Cambria" w:cs="Cambria"/>
        </w:rPr>
        <w:t>развития</w:t>
      </w:r>
      <w:r w:rsidRPr="00A61743">
        <w:rPr>
          <w:rFonts w:ascii="Cambria" w:eastAsia="Microsoft YaHei" w:hAnsi="Cambria" w:cs="Times New Roman"/>
        </w:rPr>
        <w:t xml:space="preserve"> </w:t>
      </w:r>
      <w:r w:rsidRPr="00A61743">
        <w:rPr>
          <w:rFonts w:ascii="Cambria" w:eastAsia="Microsoft YaHei" w:hAnsi="Cambria" w:cs="Cambria"/>
        </w:rPr>
        <w:t>метода</w:t>
      </w:r>
      <w:r w:rsidRPr="00A61743">
        <w:rPr>
          <w:rFonts w:ascii="Cambria" w:eastAsia="Microsoft YaHei" w:hAnsi="Cambria" w:cs="Times New Roman"/>
        </w:rPr>
        <w:t xml:space="preserve"> </w:t>
      </w:r>
      <w:r w:rsidRPr="00A61743">
        <w:rPr>
          <w:rFonts w:ascii="Cambria" w:eastAsia="Microsoft YaHei" w:hAnsi="Cambria" w:cs="Cambria"/>
        </w:rPr>
        <w:t>капиллярного</w:t>
      </w:r>
      <w:r w:rsidRPr="00A61743">
        <w:rPr>
          <w:rFonts w:ascii="Cambria" w:eastAsia="Microsoft YaHei" w:hAnsi="Cambria" w:cs="Times New Roman"/>
        </w:rPr>
        <w:t xml:space="preserve"> </w:t>
      </w:r>
      <w:r w:rsidRPr="00A61743">
        <w:rPr>
          <w:rFonts w:ascii="Cambria" w:eastAsia="Microsoft YaHei" w:hAnsi="Cambria" w:cs="Cambria"/>
        </w:rPr>
        <w:t>электрофореза», котор</w:t>
      </w:r>
      <w:r w:rsidR="007B056C" w:rsidRPr="00A61743">
        <w:rPr>
          <w:rFonts w:ascii="Cambria" w:eastAsia="Microsoft YaHei" w:hAnsi="Cambria" w:cs="Cambria"/>
        </w:rPr>
        <w:t>ый</w:t>
      </w:r>
      <w:r w:rsidR="00011EB2">
        <w:rPr>
          <w:rFonts w:ascii="Cambria" w:eastAsia="Microsoft YaHei" w:hAnsi="Cambria" w:cs="Cambria"/>
        </w:rPr>
        <w:t xml:space="preserve"> будет проходить 03</w:t>
      </w:r>
      <w:r w:rsidR="00D04922">
        <w:rPr>
          <w:rFonts w:ascii="Cambria" w:eastAsia="Microsoft YaHei" w:hAnsi="Cambria" w:cs="Cambria"/>
        </w:rPr>
        <w:t>.06</w:t>
      </w:r>
      <w:r w:rsidRPr="00A61743">
        <w:rPr>
          <w:rFonts w:ascii="Cambria" w:eastAsia="Microsoft YaHei" w:hAnsi="Cambria" w:cs="Cambria"/>
        </w:rPr>
        <w:t>.2024</w:t>
      </w:r>
      <w:r w:rsidR="007B056C" w:rsidRPr="00A61743">
        <w:rPr>
          <w:rFonts w:ascii="Cambria" w:eastAsia="Microsoft YaHei" w:hAnsi="Cambria" w:cs="Cambria"/>
        </w:rPr>
        <w:t xml:space="preserve"> </w:t>
      </w:r>
      <w:r w:rsidR="00BE1AD2">
        <w:rPr>
          <w:rFonts w:ascii="Cambria" w:eastAsia="Microsoft YaHei" w:hAnsi="Cambria" w:cs="Cambria"/>
        </w:rPr>
        <w:t>с 9</w:t>
      </w:r>
      <w:r w:rsidRPr="00A61743">
        <w:rPr>
          <w:rFonts w:ascii="Cambria" w:eastAsia="Microsoft YaHei" w:hAnsi="Cambria" w:cs="Cambria"/>
        </w:rPr>
        <w:t>-00</w:t>
      </w:r>
      <w:r w:rsidR="00B66A74" w:rsidRPr="00A61743">
        <w:rPr>
          <w:rFonts w:ascii="Cambria" w:eastAsia="Microsoft YaHei" w:hAnsi="Cambria" w:cs="Cambria"/>
        </w:rPr>
        <w:t xml:space="preserve"> </w:t>
      </w:r>
      <w:r w:rsidR="007B056C" w:rsidRPr="00A61743">
        <w:rPr>
          <w:rFonts w:ascii="Cambria" w:eastAsia="Microsoft YaHei" w:hAnsi="Cambria" w:cs="Cambria"/>
        </w:rPr>
        <w:t>до 1</w:t>
      </w:r>
      <w:r w:rsidR="00BE1AD2">
        <w:rPr>
          <w:rFonts w:ascii="Cambria" w:eastAsia="Microsoft YaHei" w:hAnsi="Cambria" w:cs="Cambria"/>
        </w:rPr>
        <w:t>5</w:t>
      </w:r>
      <w:r w:rsidR="00B66A74" w:rsidRPr="00A61743">
        <w:rPr>
          <w:rFonts w:ascii="Cambria" w:eastAsia="Microsoft YaHei" w:hAnsi="Cambria" w:cs="Cambria"/>
        </w:rPr>
        <w:t>-00</w:t>
      </w:r>
      <w:r w:rsidRPr="00A61743">
        <w:rPr>
          <w:rFonts w:ascii="Cambria" w:eastAsia="Microsoft YaHei" w:hAnsi="Cambria" w:cs="Cambria"/>
        </w:rPr>
        <w:t xml:space="preserve"> на базе Кубанского государственного аграрного университета по адресу г. Краснодар ул. Им Калинина 13</w:t>
      </w:r>
      <w:r w:rsidR="00011EB2">
        <w:rPr>
          <w:rFonts w:ascii="Cambria" w:eastAsia="Microsoft YaHei" w:hAnsi="Cambria" w:cs="Cambria"/>
        </w:rPr>
        <w:t xml:space="preserve"> корпус </w:t>
      </w:r>
      <w:proofErr w:type="spellStart"/>
      <w:r w:rsidR="00011EB2">
        <w:rPr>
          <w:rFonts w:ascii="Cambria" w:eastAsia="Microsoft YaHei" w:hAnsi="Cambria" w:cs="Cambria"/>
        </w:rPr>
        <w:t>Зооинженерного</w:t>
      </w:r>
      <w:proofErr w:type="spellEnd"/>
      <w:r w:rsidR="00011EB2">
        <w:rPr>
          <w:rFonts w:ascii="Cambria" w:eastAsia="Microsoft YaHei" w:hAnsi="Cambria" w:cs="Cambria"/>
        </w:rPr>
        <w:t xml:space="preserve"> факультета</w:t>
      </w:r>
      <w:r w:rsidRPr="00A61743">
        <w:rPr>
          <w:rFonts w:ascii="Cambria" w:eastAsia="Microsoft YaHei" w:hAnsi="Cambria" w:cs="Cambria"/>
        </w:rPr>
        <w:t>.</w:t>
      </w:r>
    </w:p>
    <w:p w:rsidR="00DB1B80" w:rsidRPr="00A61743" w:rsidRDefault="00B66A74" w:rsidP="00DB1B80">
      <w:pPr>
        <w:jc w:val="center"/>
        <w:rPr>
          <w:rFonts w:ascii="Cambria" w:eastAsia="Microsoft YaHei" w:hAnsi="Cambria" w:cs="Cambria"/>
        </w:rPr>
      </w:pPr>
      <w:r w:rsidRPr="00A61743">
        <w:rPr>
          <w:rFonts w:ascii="Cambria" w:eastAsia="Microsoft YaHei" w:hAnsi="Cambria" w:cs="Cambria"/>
        </w:rPr>
        <w:t xml:space="preserve">Вам представится </w:t>
      </w:r>
      <w:r w:rsidR="00DB1B80" w:rsidRPr="00A61743">
        <w:rPr>
          <w:rFonts w:ascii="Cambria" w:eastAsia="Microsoft YaHei" w:hAnsi="Cambria" w:cs="Cambria"/>
        </w:rPr>
        <w:t>уникальная возможность узнать о последних достижениях в области капиллярного электрофореза, пообщаться с учеными и практиками, работающим в данной области, узнать о новых разработках от производител</w:t>
      </w:r>
      <w:r w:rsidR="00992877">
        <w:rPr>
          <w:rFonts w:ascii="Cambria" w:eastAsia="Microsoft YaHei" w:hAnsi="Cambria" w:cs="Cambria"/>
        </w:rPr>
        <w:t>я</w:t>
      </w:r>
      <w:r w:rsidR="00DB1B80" w:rsidRPr="00A61743">
        <w:rPr>
          <w:rFonts w:ascii="Cambria" w:eastAsia="Microsoft YaHei" w:hAnsi="Cambria" w:cs="Cambria"/>
        </w:rPr>
        <w:t xml:space="preserve"> аналитического оборудования и аксессуаров, установить новые творческие контакты с коллегами. На </w:t>
      </w:r>
      <w:r w:rsidR="007B056C" w:rsidRPr="00A61743">
        <w:rPr>
          <w:rFonts w:ascii="Cambria" w:eastAsia="Microsoft YaHei" w:hAnsi="Cambria" w:cs="Cambria"/>
        </w:rPr>
        <w:t>семинаре</w:t>
      </w:r>
      <w:r w:rsidR="00DB1B80" w:rsidRPr="00A61743">
        <w:rPr>
          <w:rFonts w:ascii="Cambria" w:eastAsia="Microsoft YaHei" w:hAnsi="Cambria" w:cs="Cambria"/>
        </w:rPr>
        <w:t xml:space="preserve"> предполагается обсудить практические аспекты анализа образцов разнообразного состава, методы и особенности </w:t>
      </w:r>
      <w:proofErr w:type="spellStart"/>
      <w:r w:rsidR="00DB1B80" w:rsidRPr="00A61743">
        <w:rPr>
          <w:rFonts w:ascii="Cambria" w:eastAsia="Microsoft YaHei" w:hAnsi="Cambria" w:cs="Cambria"/>
        </w:rPr>
        <w:t>пробоподготовки</w:t>
      </w:r>
      <w:proofErr w:type="spellEnd"/>
      <w:r w:rsidR="00DB1B80" w:rsidRPr="00A61743">
        <w:rPr>
          <w:rFonts w:ascii="Cambria" w:eastAsia="Microsoft YaHei" w:hAnsi="Cambria" w:cs="Cambria"/>
        </w:rPr>
        <w:t xml:space="preserve">, методы статистической обработки результатов измерений. </w:t>
      </w:r>
      <w:r w:rsidR="00A61743" w:rsidRPr="00A61743">
        <w:rPr>
          <w:rFonts w:ascii="Cambria" w:eastAsia="Microsoft YaHei" w:hAnsi="Cambria" w:cs="Cambria"/>
        </w:rPr>
        <w:t>Представител</w:t>
      </w:r>
      <w:r w:rsidR="00011EB2">
        <w:rPr>
          <w:rFonts w:ascii="Cambria" w:eastAsia="Microsoft YaHei" w:hAnsi="Cambria" w:cs="Cambria"/>
        </w:rPr>
        <w:t>ь крупнейшей</w:t>
      </w:r>
      <w:r w:rsidR="00A61743" w:rsidRPr="00A61743">
        <w:rPr>
          <w:rFonts w:ascii="Cambria" w:eastAsia="Microsoft YaHei" w:hAnsi="Cambria" w:cs="Cambria"/>
        </w:rPr>
        <w:t xml:space="preserve"> компани</w:t>
      </w:r>
      <w:r w:rsidR="00011EB2">
        <w:rPr>
          <w:rFonts w:ascii="Cambria" w:eastAsia="Microsoft YaHei" w:hAnsi="Cambria" w:cs="Cambria"/>
        </w:rPr>
        <w:t>и</w:t>
      </w:r>
      <w:r w:rsidR="00A61743" w:rsidRPr="00A61743">
        <w:rPr>
          <w:rFonts w:ascii="Cambria" w:eastAsia="Microsoft YaHei" w:hAnsi="Cambria" w:cs="Cambria"/>
        </w:rPr>
        <w:t>-производител</w:t>
      </w:r>
      <w:r w:rsidR="00011EB2">
        <w:rPr>
          <w:rFonts w:ascii="Cambria" w:eastAsia="Microsoft YaHei" w:hAnsi="Cambria" w:cs="Cambria"/>
        </w:rPr>
        <w:t>я</w:t>
      </w:r>
      <w:r w:rsidR="00A61743" w:rsidRPr="00A61743">
        <w:rPr>
          <w:rFonts w:ascii="Cambria" w:eastAsia="Microsoft YaHei" w:hAnsi="Cambria" w:cs="Cambria"/>
        </w:rPr>
        <w:t xml:space="preserve"> и поставщик</w:t>
      </w:r>
      <w:r w:rsidR="00011EB2">
        <w:rPr>
          <w:rFonts w:ascii="Cambria" w:eastAsia="Microsoft YaHei" w:hAnsi="Cambria" w:cs="Cambria"/>
        </w:rPr>
        <w:t>а</w:t>
      </w:r>
      <w:r w:rsidR="00A61743" w:rsidRPr="00A61743">
        <w:rPr>
          <w:rFonts w:ascii="Cambria" w:eastAsia="Microsoft YaHei" w:hAnsi="Cambria" w:cs="Cambria"/>
        </w:rPr>
        <w:t xml:space="preserve"> лабораторного оборудования ООО «</w:t>
      </w:r>
      <w:proofErr w:type="spellStart"/>
      <w:r w:rsidR="00A61743" w:rsidRPr="00A61743">
        <w:rPr>
          <w:rFonts w:ascii="Cambria" w:eastAsia="Microsoft YaHei" w:hAnsi="Cambria" w:cs="Cambria"/>
        </w:rPr>
        <w:t>Люмэкс</w:t>
      </w:r>
      <w:proofErr w:type="spellEnd"/>
      <w:r w:rsidR="00A61743" w:rsidRPr="00A61743">
        <w:rPr>
          <w:rFonts w:ascii="Cambria" w:eastAsia="Microsoft YaHei" w:hAnsi="Cambria" w:cs="Cambria"/>
        </w:rPr>
        <w:t xml:space="preserve">» </w:t>
      </w:r>
      <w:r w:rsidR="00011EB2">
        <w:rPr>
          <w:rFonts w:ascii="Cambria" w:eastAsia="Microsoft YaHei" w:hAnsi="Cambria" w:cs="Cambria"/>
        </w:rPr>
        <w:t>представит доклад</w:t>
      </w:r>
      <w:r w:rsidR="00A61743" w:rsidRPr="00A61743">
        <w:rPr>
          <w:rFonts w:ascii="Cambria" w:eastAsia="Microsoft YaHei" w:hAnsi="Cambria" w:cs="Cambria"/>
        </w:rPr>
        <w:t xml:space="preserve"> о</w:t>
      </w:r>
      <w:r w:rsidR="00992877">
        <w:rPr>
          <w:rFonts w:ascii="Cambria" w:eastAsia="Microsoft YaHei" w:hAnsi="Cambria" w:cs="Cambria"/>
        </w:rPr>
        <w:t xml:space="preserve"> современных достижениях </w:t>
      </w:r>
      <w:r w:rsidR="00E57BB6">
        <w:rPr>
          <w:rFonts w:ascii="Cambria" w:eastAsia="Microsoft YaHei" w:hAnsi="Cambria" w:cs="Cambria"/>
        </w:rPr>
        <w:t>в развитии систем для осуществления химического анализа методом капиллярного электрофореза</w:t>
      </w:r>
      <w:r w:rsidR="00A61743" w:rsidRPr="00A61743">
        <w:rPr>
          <w:rFonts w:ascii="Cambria" w:eastAsia="Microsoft YaHei" w:hAnsi="Cambria" w:cs="Cambria"/>
        </w:rPr>
        <w:t xml:space="preserve">. </w:t>
      </w:r>
      <w:r w:rsidR="00DB1B80" w:rsidRPr="00A61743">
        <w:rPr>
          <w:rFonts w:ascii="Cambria" w:eastAsia="Microsoft YaHei" w:hAnsi="Cambria" w:cs="Cambria"/>
        </w:rPr>
        <w:t xml:space="preserve">На </w:t>
      </w:r>
      <w:r w:rsidR="00A61743" w:rsidRPr="00A61743">
        <w:rPr>
          <w:rFonts w:ascii="Cambria" w:eastAsia="Microsoft YaHei" w:hAnsi="Cambria" w:cs="Cambria"/>
        </w:rPr>
        <w:t>семинаре</w:t>
      </w:r>
      <w:r w:rsidR="00DB1B80" w:rsidRPr="00A61743">
        <w:rPr>
          <w:rFonts w:ascii="Cambria" w:eastAsia="Microsoft YaHei" w:hAnsi="Cambria" w:cs="Cambria"/>
        </w:rPr>
        <w:t xml:space="preserve"> будут представлены следующие доклады:</w:t>
      </w:r>
      <w:r w:rsidR="00086C44" w:rsidRPr="00086C44">
        <w:rPr>
          <w:rFonts w:ascii="Cambria" w:eastAsia="Microsoft YaHei" w:hAnsi="Cambria"/>
          <w:noProof/>
          <w:sz w:val="24"/>
          <w:szCs w:val="24"/>
          <w:lang w:eastAsia="ru-RU"/>
        </w:rPr>
        <w:t xml:space="preserve"> </w:t>
      </w:r>
      <w:r w:rsidR="00086C44" w:rsidRPr="00A61743">
        <w:rPr>
          <w:rFonts w:ascii="Cambria" w:eastAsia="Microsoft YaHei" w:hAnsi="Cambria"/>
          <w:noProof/>
          <w:sz w:val="24"/>
          <w:szCs w:val="24"/>
          <w:lang w:eastAsia="ru-RU"/>
        </w:rPr>
        <w:drawing>
          <wp:inline distT="0" distB="0" distL="0" distR="0" wp14:anchorId="512085DD" wp14:editId="67BC4A79">
            <wp:extent cx="7410450" cy="3362325"/>
            <wp:effectExtent l="38100" t="0" r="7620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86C44" w:rsidRDefault="00086C44" w:rsidP="00090887">
      <w:pPr>
        <w:spacing w:line="240" w:lineRule="auto"/>
        <w:jc w:val="center"/>
        <w:rPr>
          <w:rFonts w:ascii="Cambria" w:eastAsia="Microsoft YaHei" w:hAnsi="Cambria" w:cs="Times New Roman"/>
        </w:rPr>
      </w:pPr>
      <w:r>
        <w:rPr>
          <w:rFonts w:ascii="Cambria" w:eastAsia="Microsoft YaHei" w:hAnsi="Cambria" w:cs="Times New Roman"/>
        </w:rPr>
        <w:t>Участие в семинаре бесплатное!</w:t>
      </w:r>
    </w:p>
    <w:p w:rsidR="00086C44" w:rsidRDefault="00086C44" w:rsidP="00090887">
      <w:pPr>
        <w:spacing w:line="240" w:lineRule="auto"/>
        <w:jc w:val="center"/>
        <w:rPr>
          <w:rFonts w:ascii="Cambria" w:eastAsia="Microsoft YaHei" w:hAnsi="Cambria" w:cs="Times New Roman"/>
        </w:rPr>
      </w:pPr>
      <w:r>
        <w:rPr>
          <w:rFonts w:ascii="Cambria" w:eastAsia="Microsoft YaHei" w:hAnsi="Cambria" w:cs="Times New Roman"/>
        </w:rPr>
        <w:t>Для участия в мероприятии необходимо заполнить заявку по адресу:</w:t>
      </w:r>
      <w:r w:rsidR="00BE1AD2" w:rsidRPr="00BE1AD2">
        <w:t xml:space="preserve"> </w:t>
      </w:r>
      <w:r w:rsidR="00BE1AD2" w:rsidRPr="00BE1AD2">
        <w:rPr>
          <w:rFonts w:ascii="Cambria" w:eastAsia="Microsoft YaHei" w:hAnsi="Cambria" w:cs="Times New Roman"/>
        </w:rPr>
        <w:t>https://forms.gle/CbMBsz4VHKNQHW3K7</w:t>
      </w:r>
    </w:p>
    <w:p w:rsidR="00086C44" w:rsidRDefault="00086C44" w:rsidP="00090887">
      <w:pPr>
        <w:spacing w:line="240" w:lineRule="auto"/>
        <w:jc w:val="center"/>
        <w:rPr>
          <w:rFonts w:ascii="Cambria" w:eastAsia="Microsoft YaHei" w:hAnsi="Cambria" w:cs="Times New Roman"/>
        </w:rPr>
      </w:pPr>
      <w:r>
        <w:rPr>
          <w:rFonts w:ascii="Cambria" w:eastAsia="Microsoft YaHei" w:hAnsi="Cambria" w:cs="Times New Roman"/>
        </w:rPr>
        <w:t>А</w:t>
      </w:r>
      <w:r w:rsidRPr="000C5738">
        <w:rPr>
          <w:rFonts w:ascii="Cambria" w:eastAsia="Microsoft YaHei" w:hAnsi="Cambria" w:cs="Times New Roman"/>
        </w:rPr>
        <w:t>дрес: 350044 г. Краснодар ул. им. Калинина 13</w:t>
      </w:r>
    </w:p>
    <w:p w:rsidR="00086C44" w:rsidRPr="00C1372B" w:rsidRDefault="00C1372B" w:rsidP="00C1372B">
      <w:pPr>
        <w:spacing w:line="240" w:lineRule="auto"/>
        <w:jc w:val="center"/>
        <w:rPr>
          <w:rFonts w:ascii="Cambria" w:eastAsia="Microsoft YaHei" w:hAnsi="Cambria" w:cs="Times New Roman"/>
        </w:rPr>
      </w:pPr>
      <w:r>
        <w:rPr>
          <w:rFonts w:ascii="Cambria" w:eastAsia="Microsoft YaHei" w:hAnsi="Cambria" w:cs="Times New Roman"/>
        </w:rPr>
        <w:t>Контактное лицо: Павлова Н.А. тел.</w:t>
      </w:r>
      <w:r w:rsidRPr="00C1372B">
        <w:rPr>
          <w:rFonts w:ascii="Cambria" w:eastAsia="Microsoft YaHei" w:hAnsi="Cambria" w:cs="Times New Roman"/>
        </w:rPr>
        <w:t xml:space="preserve"> </w:t>
      </w:r>
      <w:r>
        <w:rPr>
          <w:rFonts w:ascii="Cambria" w:eastAsia="Microsoft YaHei" w:hAnsi="Cambria" w:cs="Times New Roman"/>
        </w:rPr>
        <w:t xml:space="preserve">89283939602 </w:t>
      </w:r>
      <w:r w:rsidR="00BE1AD2" w:rsidRPr="00BE1AD2">
        <w:rPr>
          <w:rFonts w:ascii="Cambria" w:eastAsia="Microsoft YaHei" w:hAnsi="Cambria" w:cs="Times New Roman"/>
          <w:lang w:val="en-US"/>
        </w:rPr>
        <w:t>E</w:t>
      </w:r>
      <w:r w:rsidR="00BE1AD2" w:rsidRPr="00BE1AD2">
        <w:rPr>
          <w:rFonts w:ascii="Cambria" w:eastAsia="Microsoft YaHei" w:hAnsi="Cambria" w:cs="Times New Roman"/>
        </w:rPr>
        <w:t>-</w:t>
      </w:r>
      <w:r w:rsidR="00BE1AD2" w:rsidRPr="00BE1AD2">
        <w:rPr>
          <w:rFonts w:ascii="Cambria" w:eastAsia="Microsoft YaHei" w:hAnsi="Cambria" w:cs="Times New Roman"/>
          <w:lang w:val="en-US"/>
        </w:rPr>
        <w:t>mail</w:t>
      </w:r>
      <w:r w:rsidR="00BE1AD2">
        <w:rPr>
          <w:rFonts w:ascii="Cambria" w:eastAsia="Microsoft YaHei" w:hAnsi="Cambria" w:cs="Times New Roman"/>
        </w:rPr>
        <w:t xml:space="preserve">: </w:t>
      </w:r>
      <w:proofErr w:type="spellStart"/>
      <w:r>
        <w:rPr>
          <w:rFonts w:ascii="Cambria" w:eastAsia="Microsoft YaHei" w:hAnsi="Cambria" w:cs="Times New Roman"/>
          <w:lang w:val="en-US"/>
        </w:rPr>
        <w:t>pavlova</w:t>
      </w:r>
      <w:proofErr w:type="spellEnd"/>
      <w:r w:rsidRPr="00C1372B">
        <w:rPr>
          <w:rFonts w:ascii="Cambria" w:eastAsia="Microsoft YaHei" w:hAnsi="Cambria" w:cs="Times New Roman"/>
        </w:rPr>
        <w:t>.</w:t>
      </w:r>
      <w:r>
        <w:rPr>
          <w:rFonts w:ascii="Cambria" w:eastAsia="Microsoft YaHei" w:hAnsi="Cambria" w:cs="Times New Roman"/>
          <w:lang w:val="en-US"/>
        </w:rPr>
        <w:t>n</w:t>
      </w:r>
      <w:r w:rsidRPr="00C1372B">
        <w:rPr>
          <w:rFonts w:ascii="Cambria" w:eastAsia="Microsoft YaHei" w:hAnsi="Cambria" w:cs="Times New Roman"/>
        </w:rPr>
        <w:t>_</w:t>
      </w:r>
      <w:r>
        <w:rPr>
          <w:rFonts w:ascii="Cambria" w:eastAsia="Microsoft YaHei" w:hAnsi="Cambria" w:cs="Times New Roman"/>
          <w:lang w:val="en-US"/>
        </w:rPr>
        <w:t>a</w:t>
      </w:r>
      <w:r w:rsidRPr="00C1372B">
        <w:rPr>
          <w:rFonts w:ascii="Cambria" w:eastAsia="Microsoft YaHei" w:hAnsi="Cambria" w:cs="Times New Roman"/>
        </w:rPr>
        <w:t>@</w:t>
      </w:r>
      <w:r>
        <w:rPr>
          <w:rFonts w:ascii="Cambria" w:eastAsia="Microsoft YaHei" w:hAnsi="Cambria" w:cs="Times New Roman"/>
          <w:lang w:val="en-US"/>
        </w:rPr>
        <w:t>mail</w:t>
      </w:r>
      <w:r>
        <w:rPr>
          <w:rFonts w:ascii="Cambria" w:eastAsia="Microsoft YaHei" w:hAnsi="Cambria" w:cs="Times New Roman"/>
        </w:rPr>
        <w:t>.</w:t>
      </w:r>
      <w:proofErr w:type="spellStart"/>
      <w:r>
        <w:rPr>
          <w:rFonts w:ascii="Cambria" w:eastAsia="Microsoft YaHei" w:hAnsi="Cambria" w:cs="Times New Roman"/>
          <w:lang w:val="en-US"/>
        </w:rPr>
        <w:t>ru</w:t>
      </w:r>
      <w:proofErr w:type="spellEnd"/>
      <w:r>
        <w:rPr>
          <w:rFonts w:ascii="Cambria" w:eastAsia="Microsoft YaHei" w:hAnsi="Cambria" w:cs="Times New Roman"/>
        </w:rPr>
        <w:t xml:space="preserve"> </w:t>
      </w:r>
    </w:p>
    <w:p w:rsidR="00C1372B" w:rsidRDefault="00C1372B" w:rsidP="00090887">
      <w:pPr>
        <w:rPr>
          <w:rFonts w:ascii="Cambria" w:eastAsia="Microsoft YaHei" w:hAnsi="Cambria" w:cs="Times New Roman"/>
        </w:rPr>
      </w:pPr>
      <w:r>
        <w:rPr>
          <w:rFonts w:ascii="Cambria" w:eastAsia="Microsoft YaHei" w:hAnsi="Cambria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FFF906" wp14:editId="66011D6A">
            <wp:simplePos x="0" y="0"/>
            <wp:positionH relativeFrom="column">
              <wp:posOffset>5325745</wp:posOffset>
            </wp:positionH>
            <wp:positionV relativeFrom="paragraph">
              <wp:posOffset>99060</wp:posOffset>
            </wp:positionV>
            <wp:extent cx="2297960" cy="1900555"/>
            <wp:effectExtent l="0" t="0" r="7620" b="444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60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887" w:rsidRDefault="008065DF" w:rsidP="00090887">
      <w:pPr>
        <w:rPr>
          <w:rFonts w:ascii="Cambria" w:eastAsia="Microsoft YaHei" w:hAnsi="Cambria" w:cs="Times New Roman"/>
        </w:rPr>
      </w:pPr>
      <w:r w:rsidRPr="00A61743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6E04EB0" wp14:editId="56379638">
            <wp:simplePos x="0" y="0"/>
            <wp:positionH relativeFrom="column">
              <wp:posOffset>1090930</wp:posOffset>
            </wp:positionH>
            <wp:positionV relativeFrom="paragraph">
              <wp:posOffset>272415</wp:posOffset>
            </wp:positionV>
            <wp:extent cx="1501775" cy="103632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foto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0" b="18250"/>
                    <a:stretch/>
                  </pic:blipFill>
                  <pic:spPr bwMode="auto">
                    <a:xfrm>
                      <a:off x="0" y="0"/>
                      <a:ext cx="1501775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887" w:rsidRPr="002535A4">
        <w:rPr>
          <w:rFonts w:ascii="Cambria" w:eastAsia="Microsoft YaHei" w:hAnsi="Cambria" w:cs="Times New Roman"/>
        </w:rPr>
        <w:t>Наши партнеры:</w:t>
      </w:r>
      <w:r w:rsidR="00090887" w:rsidRPr="00090887">
        <w:rPr>
          <w:rFonts w:ascii="Cambria" w:eastAsia="Microsoft YaHei" w:hAnsi="Cambria" w:cs="Cambria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90887" w:rsidRPr="002535A4" w:rsidRDefault="003E581E" w:rsidP="00090887">
      <w:pPr>
        <w:rPr>
          <w:rFonts w:ascii="Cambria" w:eastAsia="Microsoft YaHei" w:hAnsi="Cambria" w:cs="Times New Roman"/>
        </w:rPr>
      </w:pPr>
      <w:r w:rsidRPr="00A61743">
        <w:rPr>
          <w:rFonts w:ascii="Cambria" w:eastAsia="Microsoft YaHei" w:hAnsi="Cambria" w:cs="Cambr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E3E73EC" wp14:editId="1CF21AE6">
            <wp:simplePos x="0" y="0"/>
            <wp:positionH relativeFrom="column">
              <wp:posOffset>62865</wp:posOffset>
            </wp:positionH>
            <wp:positionV relativeFrom="paragraph">
              <wp:posOffset>17145</wp:posOffset>
            </wp:positionV>
            <wp:extent cx="1028065" cy="101346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887" w:rsidRPr="002535A4" w:rsidRDefault="00090887" w:rsidP="00090887">
      <w:pPr>
        <w:jc w:val="center"/>
        <w:rPr>
          <w:rFonts w:ascii="Cambria" w:eastAsia="Microsoft YaHei" w:hAnsi="Cambria" w:cs="Times New Roman"/>
        </w:rPr>
      </w:pPr>
    </w:p>
    <w:p w:rsidR="00A61743" w:rsidRPr="00A61743" w:rsidRDefault="00A61743" w:rsidP="00984D05">
      <w:pPr>
        <w:rPr>
          <w:rFonts w:ascii="Cambria" w:hAnsi="Cambria"/>
        </w:rPr>
      </w:pPr>
    </w:p>
    <w:sectPr w:rsidR="00A61743" w:rsidRPr="00A61743" w:rsidSect="00401E0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31" w:rsidRDefault="00CD0531" w:rsidP="008232A1">
      <w:pPr>
        <w:spacing w:after="0" w:line="240" w:lineRule="auto"/>
      </w:pPr>
      <w:r>
        <w:separator/>
      </w:r>
    </w:p>
  </w:endnote>
  <w:endnote w:type="continuationSeparator" w:id="0">
    <w:p w:rsidR="00CD0531" w:rsidRDefault="00CD0531" w:rsidP="0082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A1" w:rsidRDefault="008232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A1" w:rsidRDefault="008232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A1" w:rsidRDefault="008232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31" w:rsidRDefault="00CD0531" w:rsidP="008232A1">
      <w:pPr>
        <w:spacing w:after="0" w:line="240" w:lineRule="auto"/>
      </w:pPr>
      <w:r>
        <w:separator/>
      </w:r>
    </w:p>
  </w:footnote>
  <w:footnote w:type="continuationSeparator" w:id="0">
    <w:p w:rsidR="00CD0531" w:rsidRDefault="00CD0531" w:rsidP="0082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A1" w:rsidRDefault="008232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A1" w:rsidRDefault="008232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A1" w:rsidRDefault="008232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742D"/>
    <w:multiLevelType w:val="hybridMultilevel"/>
    <w:tmpl w:val="51907634"/>
    <w:lvl w:ilvl="0" w:tplc="1280F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74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A0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6C5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4C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105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EA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709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EF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0F1DA2"/>
    <w:multiLevelType w:val="hybridMultilevel"/>
    <w:tmpl w:val="17766DF6"/>
    <w:lvl w:ilvl="0" w:tplc="F4761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2A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DA8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A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A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C6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4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6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DE2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55"/>
    <w:rsid w:val="00011EB2"/>
    <w:rsid w:val="00086C44"/>
    <w:rsid w:val="00090887"/>
    <w:rsid w:val="000C5738"/>
    <w:rsid w:val="001A057B"/>
    <w:rsid w:val="001C1493"/>
    <w:rsid w:val="001F25B1"/>
    <w:rsid w:val="002535A4"/>
    <w:rsid w:val="00291850"/>
    <w:rsid w:val="003E581E"/>
    <w:rsid w:val="003F117F"/>
    <w:rsid w:val="00401E0B"/>
    <w:rsid w:val="00480633"/>
    <w:rsid w:val="004E7F6D"/>
    <w:rsid w:val="00543731"/>
    <w:rsid w:val="006C254C"/>
    <w:rsid w:val="00721AD6"/>
    <w:rsid w:val="007B056C"/>
    <w:rsid w:val="008065DF"/>
    <w:rsid w:val="008232A1"/>
    <w:rsid w:val="008547C1"/>
    <w:rsid w:val="00984D05"/>
    <w:rsid w:val="00992877"/>
    <w:rsid w:val="00A61743"/>
    <w:rsid w:val="00AC0C55"/>
    <w:rsid w:val="00AC2CFA"/>
    <w:rsid w:val="00B66A74"/>
    <w:rsid w:val="00B715BD"/>
    <w:rsid w:val="00BE1AD2"/>
    <w:rsid w:val="00BF2C80"/>
    <w:rsid w:val="00BF781A"/>
    <w:rsid w:val="00C1372B"/>
    <w:rsid w:val="00CC2AAD"/>
    <w:rsid w:val="00CD0531"/>
    <w:rsid w:val="00D04922"/>
    <w:rsid w:val="00DA4C06"/>
    <w:rsid w:val="00DB1B80"/>
    <w:rsid w:val="00E12DE3"/>
    <w:rsid w:val="00E57BB6"/>
    <w:rsid w:val="00F8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bef"/>
    </o:shapedefaults>
    <o:shapelayout v:ext="edit">
      <o:idmap v:ext="edit" data="1"/>
    </o:shapelayout>
  </w:shapeDefaults>
  <w:decimalSymbol w:val=","/>
  <w:listSeparator w:val=";"/>
  <w15:chartTrackingRefBased/>
  <w15:docId w15:val="{C03425B0-BA44-49E2-A1E2-82D5ABB1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2A1"/>
  </w:style>
  <w:style w:type="paragraph" w:styleId="a5">
    <w:name w:val="footer"/>
    <w:basedOn w:val="a"/>
    <w:link w:val="a6"/>
    <w:uiPriority w:val="99"/>
    <w:unhideWhenUsed/>
    <w:rsid w:val="0082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2A1"/>
  </w:style>
  <w:style w:type="paragraph" w:styleId="a7">
    <w:name w:val="Balloon Text"/>
    <w:basedOn w:val="a"/>
    <w:link w:val="a8"/>
    <w:uiPriority w:val="99"/>
    <w:semiHidden/>
    <w:unhideWhenUsed/>
    <w:rsid w:val="0040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0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6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5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9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diagramData" Target="diagrams/data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F7DF87-8CFD-4587-BF76-B7DA8796E19E}" type="doc">
      <dgm:prSet loTypeId="urn:microsoft.com/office/officeart/2008/layout/VerticalCurvedList" loCatId="list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0C627A6-6CF7-43D7-A12C-403114BE1AD6}">
      <dgm:prSet phldrT="[Текст]"/>
      <dgm:spPr/>
      <dgm:t>
        <a:bodyPr/>
        <a:lstStyle/>
        <a:p>
          <a:pPr algn="l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«Практическое применение систем КЭ для исследования кормов и кормовых добавок» (Определение аминокислот и органических кислот). (Базык А.Д. – Заведующий лабораторией «Физико-химического анализа» департамента «Инновационные корма и кормовые добавки»)</a:t>
          </a:r>
        </a:p>
      </dgm:t>
    </dgm:pt>
    <dgm:pt modelId="{5160E723-3F83-4B66-A0B8-1075C5F7F9D7}" type="parTrans" cxnId="{EA2EB932-7A16-4FC0-857B-93C488643D34}">
      <dgm:prSet/>
      <dgm:spPr/>
      <dgm:t>
        <a:bodyPr/>
        <a:lstStyle/>
        <a:p>
          <a:pPr algn="l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67B10D-87B0-499D-92D5-C008DC843962}" type="sibTrans" cxnId="{EA2EB932-7A16-4FC0-857B-93C488643D34}">
      <dgm:prSet/>
      <dgm:spPr/>
      <dgm:t>
        <a:bodyPr/>
        <a:lstStyle/>
        <a:p>
          <a:pPr algn="l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BF3AC3-183C-4F4A-B284-C0E6553EB7DB}">
      <dgm:prSet phldrT="[Текст]"/>
      <dgm:spPr/>
      <dgm:t>
        <a:bodyPr/>
        <a:lstStyle/>
        <a:p>
          <a:pPr algn="l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«Практическое использование систем капиллярного электрофореза для анализа напитков» (Антоненко М.В. – Кандидат технических наук зав. ЦКП «Приборно-аналитический» ФГБНУ СКФНЦСВВ)</a:t>
          </a:r>
        </a:p>
      </dgm:t>
    </dgm:pt>
    <dgm:pt modelId="{7A558A83-09CA-4CB8-A7EE-667E7A59956A}" type="parTrans" cxnId="{82A5854A-CDEB-4697-8095-D8D7F7931D0C}">
      <dgm:prSet/>
      <dgm:spPr/>
      <dgm:t>
        <a:bodyPr/>
        <a:lstStyle/>
        <a:p>
          <a:pPr algn="l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D46340-A41B-4E78-A1C5-FCD377F94CB3}" type="sibTrans" cxnId="{82A5854A-CDEB-4697-8095-D8D7F7931D0C}">
      <dgm:prSet/>
      <dgm:spPr/>
      <dgm:t>
        <a:bodyPr/>
        <a:lstStyle/>
        <a:p>
          <a:pPr algn="l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1625E2-1D58-4B16-B4C7-862DE4364E9B}">
      <dgm:prSet phldrT="[Текст]"/>
      <dgm:spPr/>
      <dgm:t>
        <a:bodyPr/>
        <a:lstStyle/>
        <a:p>
          <a:pPr algn="l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«Практическое использование систем капиллярного электрофореза для анализа растительных объектов» (Хохлова А.А. – кандидат биологических наук, научный сотрудник ЦКП «Приборно-аналитический»</a:t>
          </a:r>
        </a:p>
      </dgm:t>
    </dgm:pt>
    <dgm:pt modelId="{7A88ACC8-19B8-4EFA-87CA-5CCD8F7B2086}" type="parTrans" cxnId="{914C7E14-A53B-4841-A44A-DC4E3B5575CA}">
      <dgm:prSet/>
      <dgm:spPr/>
      <dgm:t>
        <a:bodyPr/>
        <a:lstStyle/>
        <a:p>
          <a:pPr algn="l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2B62D1-F9B6-4D87-81E6-905C5A166E20}" type="sibTrans" cxnId="{914C7E14-A53B-4841-A44A-DC4E3B5575CA}">
      <dgm:prSet/>
      <dgm:spPr/>
      <dgm:t>
        <a:bodyPr/>
        <a:lstStyle/>
        <a:p>
          <a:pPr algn="l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1B4A98-95D6-4FDB-8185-6D464BC938A9}">
      <dgm:prSet/>
      <dgm:spPr/>
      <dgm:t>
        <a:bodyPr/>
        <a:lstStyle/>
        <a:p>
          <a:pPr algn="l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«Преимущества использования капиллярного электрофореза. Пределы детектирования и оценка приемлемости результатов» (Семёнова М.Н. – младший научный сотрудник ЦКП «Приборно-аналитический»)</a:t>
          </a:r>
        </a:p>
      </dgm:t>
    </dgm:pt>
    <dgm:pt modelId="{DE88A299-DFFE-49A1-8FE6-E3CA7048BA58}" type="parTrans" cxnId="{3D8C8C11-8EAE-416E-A830-FA0603C90B59}">
      <dgm:prSet/>
      <dgm:spPr/>
      <dgm:t>
        <a:bodyPr/>
        <a:lstStyle/>
        <a:p>
          <a:pPr algn="l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F5C9C3-1B02-467B-92BC-86A24FC11A97}" type="sibTrans" cxnId="{3D8C8C11-8EAE-416E-A830-FA0603C90B59}">
      <dgm:prSet/>
      <dgm:spPr/>
      <dgm:t>
        <a:bodyPr/>
        <a:lstStyle/>
        <a:p>
          <a:pPr algn="l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BCFFD9-BF15-4D2F-9375-E4047156B670}">
      <dgm:prSet phldrT="[Текст]"/>
      <dgm:spPr/>
      <dgm:t>
        <a:bodyPr/>
        <a:lstStyle/>
        <a:p>
          <a:pPr algn="l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«Основы метода капиллярного электрофореза, области применения и методическое обеспечение систем капиллярного электрофореза «Капель». (Галут Н.В. - сервис-инженер, региональный представитель ГК «Люмэкс»)</a:t>
          </a:r>
        </a:p>
      </dgm:t>
    </dgm:pt>
    <dgm:pt modelId="{A00106C1-0804-4AA4-8B18-C308A3603B99}" type="parTrans" cxnId="{20A42B40-16C5-492C-B416-AF599250CF0E}">
      <dgm:prSet/>
      <dgm:spPr/>
    </dgm:pt>
    <dgm:pt modelId="{194E990E-F6B4-45B7-B78A-C33D5BAF9F21}" type="sibTrans" cxnId="{20A42B40-16C5-492C-B416-AF599250CF0E}">
      <dgm:prSet/>
      <dgm:spPr/>
    </dgm:pt>
    <dgm:pt modelId="{C59FBAE2-FE2F-4049-9451-9F5A9817D50E}" type="pres">
      <dgm:prSet presAssocID="{ECF7DF87-8CFD-4587-BF76-B7DA8796E1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76449FCE-529A-4108-8B5F-C4EFCAC7647E}" type="pres">
      <dgm:prSet presAssocID="{ECF7DF87-8CFD-4587-BF76-B7DA8796E19E}" presName="Name1" presStyleCnt="0"/>
      <dgm:spPr/>
      <dgm:t>
        <a:bodyPr/>
        <a:lstStyle/>
        <a:p>
          <a:endParaRPr lang="ru-RU"/>
        </a:p>
      </dgm:t>
    </dgm:pt>
    <dgm:pt modelId="{F61D4243-DF01-4075-B945-0D5CB6D7F8BE}" type="pres">
      <dgm:prSet presAssocID="{ECF7DF87-8CFD-4587-BF76-B7DA8796E19E}" presName="cycle" presStyleCnt="0"/>
      <dgm:spPr/>
      <dgm:t>
        <a:bodyPr/>
        <a:lstStyle/>
        <a:p>
          <a:endParaRPr lang="ru-RU"/>
        </a:p>
      </dgm:t>
    </dgm:pt>
    <dgm:pt modelId="{F03AD79E-8C63-4152-9347-C1A4979BC06B}" type="pres">
      <dgm:prSet presAssocID="{ECF7DF87-8CFD-4587-BF76-B7DA8796E19E}" presName="srcNode" presStyleLbl="node1" presStyleIdx="0" presStyleCnt="5"/>
      <dgm:spPr/>
      <dgm:t>
        <a:bodyPr/>
        <a:lstStyle/>
        <a:p>
          <a:endParaRPr lang="ru-RU"/>
        </a:p>
      </dgm:t>
    </dgm:pt>
    <dgm:pt modelId="{BC80BF97-5B7E-4558-BBE9-4F747599F9CD}" type="pres">
      <dgm:prSet presAssocID="{ECF7DF87-8CFD-4587-BF76-B7DA8796E19E}" presName="conn" presStyleLbl="parChTrans1D2" presStyleIdx="0" presStyleCnt="1" custScaleX="91351"/>
      <dgm:spPr/>
      <dgm:t>
        <a:bodyPr/>
        <a:lstStyle/>
        <a:p>
          <a:endParaRPr lang="ru-RU"/>
        </a:p>
      </dgm:t>
    </dgm:pt>
    <dgm:pt modelId="{9D9945A6-49B6-4787-88A0-A464C835BF0C}" type="pres">
      <dgm:prSet presAssocID="{ECF7DF87-8CFD-4587-BF76-B7DA8796E19E}" presName="extraNode" presStyleLbl="node1" presStyleIdx="0" presStyleCnt="5"/>
      <dgm:spPr/>
      <dgm:t>
        <a:bodyPr/>
        <a:lstStyle/>
        <a:p>
          <a:endParaRPr lang="ru-RU"/>
        </a:p>
      </dgm:t>
    </dgm:pt>
    <dgm:pt modelId="{FFABBC5D-0BBC-4A5C-B5C6-CC2B3D61A94D}" type="pres">
      <dgm:prSet presAssocID="{ECF7DF87-8CFD-4587-BF76-B7DA8796E19E}" presName="dstNode" presStyleLbl="node1" presStyleIdx="0" presStyleCnt="5"/>
      <dgm:spPr/>
      <dgm:t>
        <a:bodyPr/>
        <a:lstStyle/>
        <a:p>
          <a:endParaRPr lang="ru-RU"/>
        </a:p>
      </dgm:t>
    </dgm:pt>
    <dgm:pt modelId="{693CD7F9-FA2B-41B8-A09E-7A9FFC772FAC}" type="pres">
      <dgm:prSet presAssocID="{67BCFFD9-BF15-4D2F-9375-E4047156B670}" presName="text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EAA4B8-DE23-455E-96BF-923245DFE454}" type="pres">
      <dgm:prSet presAssocID="{67BCFFD9-BF15-4D2F-9375-E4047156B670}" presName="accent_1" presStyleCnt="0"/>
      <dgm:spPr/>
    </dgm:pt>
    <dgm:pt modelId="{D2A2E8A9-2201-461E-B7A2-FBA281019439}" type="pres">
      <dgm:prSet presAssocID="{67BCFFD9-BF15-4D2F-9375-E4047156B670}" presName="accentRepeatNode" presStyleLbl="solidFgAcc1" presStyleIdx="0" presStyleCnt="5"/>
      <dgm:spPr/>
    </dgm:pt>
    <dgm:pt modelId="{BB5740CC-3FEF-4D43-8AF6-59FD0024D4EB}" type="pres">
      <dgm:prSet presAssocID="{10C627A6-6CF7-43D7-A12C-403114BE1AD6}" presName="text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41539A-C8F2-43FE-B89D-BD2C7A74277E}" type="pres">
      <dgm:prSet presAssocID="{10C627A6-6CF7-43D7-A12C-403114BE1AD6}" presName="accent_2" presStyleCnt="0"/>
      <dgm:spPr/>
    </dgm:pt>
    <dgm:pt modelId="{A1FE3E8C-4405-4E1E-8CC0-FA8091C587E8}" type="pres">
      <dgm:prSet presAssocID="{10C627A6-6CF7-43D7-A12C-403114BE1AD6}" presName="accentRepeatNode" presStyleLbl="solidFgAcc1" presStyleIdx="1" presStyleCnt="5"/>
      <dgm:spPr/>
      <dgm:t>
        <a:bodyPr/>
        <a:lstStyle/>
        <a:p>
          <a:endParaRPr lang="ru-RU"/>
        </a:p>
      </dgm:t>
    </dgm:pt>
    <dgm:pt modelId="{679690D2-0577-48D9-8A4E-A40ECD282B85}" type="pres">
      <dgm:prSet presAssocID="{EDBF3AC3-183C-4F4A-B284-C0E6553EB7DB}" presName="text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B665E8-45D4-48B4-9EBB-16E4A0B77F40}" type="pres">
      <dgm:prSet presAssocID="{EDBF3AC3-183C-4F4A-B284-C0E6553EB7DB}" presName="accent_3" presStyleCnt="0"/>
      <dgm:spPr/>
    </dgm:pt>
    <dgm:pt modelId="{69F2B0F8-E53C-4DFB-8E55-F8F6D4D7A3EC}" type="pres">
      <dgm:prSet presAssocID="{EDBF3AC3-183C-4F4A-B284-C0E6553EB7DB}" presName="accentRepeatNode" presStyleLbl="solidFgAcc1" presStyleIdx="2" presStyleCnt="5"/>
      <dgm:spPr/>
      <dgm:t>
        <a:bodyPr/>
        <a:lstStyle/>
        <a:p>
          <a:endParaRPr lang="ru-RU"/>
        </a:p>
      </dgm:t>
    </dgm:pt>
    <dgm:pt modelId="{01268986-074E-41E6-8CAD-C94DBBA5F48E}" type="pres">
      <dgm:prSet presAssocID="{421625E2-1D58-4B16-B4C7-862DE4364E9B}" presName="text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949736-5BB1-435E-B0F4-B57C6ED14B46}" type="pres">
      <dgm:prSet presAssocID="{421625E2-1D58-4B16-B4C7-862DE4364E9B}" presName="accent_4" presStyleCnt="0"/>
      <dgm:spPr/>
    </dgm:pt>
    <dgm:pt modelId="{3092E98E-A73C-4E87-8901-C0A2A28388B1}" type="pres">
      <dgm:prSet presAssocID="{421625E2-1D58-4B16-B4C7-862DE4364E9B}" presName="accentRepeatNode" presStyleLbl="solidFgAcc1" presStyleIdx="3" presStyleCnt="5"/>
      <dgm:spPr/>
      <dgm:t>
        <a:bodyPr/>
        <a:lstStyle/>
        <a:p>
          <a:endParaRPr lang="ru-RU"/>
        </a:p>
      </dgm:t>
    </dgm:pt>
    <dgm:pt modelId="{BFB7A43F-1741-44A2-B06D-9F83DF1C8AEB}" type="pres">
      <dgm:prSet presAssocID="{BC1B4A98-95D6-4FDB-8185-6D464BC938A9}" presName="text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3F70A2-76CA-4C45-85BF-AFA5C414477D}" type="pres">
      <dgm:prSet presAssocID="{BC1B4A98-95D6-4FDB-8185-6D464BC938A9}" presName="accent_5" presStyleCnt="0"/>
      <dgm:spPr/>
    </dgm:pt>
    <dgm:pt modelId="{791E4A4B-5234-4242-B5F2-372059167B40}" type="pres">
      <dgm:prSet presAssocID="{BC1B4A98-95D6-4FDB-8185-6D464BC938A9}" presName="accentRepeatNode" presStyleLbl="solidFgAcc1" presStyleIdx="4" presStyleCnt="5"/>
      <dgm:spPr/>
      <dgm:t>
        <a:bodyPr/>
        <a:lstStyle/>
        <a:p>
          <a:endParaRPr lang="ru-RU"/>
        </a:p>
      </dgm:t>
    </dgm:pt>
  </dgm:ptLst>
  <dgm:cxnLst>
    <dgm:cxn modelId="{6D114C0C-D361-4F13-A566-2E1933AB2C19}" type="presOf" srcId="{BC1B4A98-95D6-4FDB-8185-6D464BC938A9}" destId="{BFB7A43F-1741-44A2-B06D-9F83DF1C8AEB}" srcOrd="0" destOrd="0" presId="urn:microsoft.com/office/officeart/2008/layout/VerticalCurvedList"/>
    <dgm:cxn modelId="{5A8EB17E-7584-45B8-A27A-65BB33241C80}" type="presOf" srcId="{421625E2-1D58-4B16-B4C7-862DE4364E9B}" destId="{01268986-074E-41E6-8CAD-C94DBBA5F48E}" srcOrd="0" destOrd="0" presId="urn:microsoft.com/office/officeart/2008/layout/VerticalCurvedList"/>
    <dgm:cxn modelId="{B3745723-18A3-4345-88C1-ADBAE16112C5}" type="presOf" srcId="{194E990E-F6B4-45B7-B78A-C33D5BAF9F21}" destId="{BC80BF97-5B7E-4558-BBE9-4F747599F9CD}" srcOrd="0" destOrd="0" presId="urn:microsoft.com/office/officeart/2008/layout/VerticalCurvedList"/>
    <dgm:cxn modelId="{EA2EB932-7A16-4FC0-857B-93C488643D34}" srcId="{ECF7DF87-8CFD-4587-BF76-B7DA8796E19E}" destId="{10C627A6-6CF7-43D7-A12C-403114BE1AD6}" srcOrd="1" destOrd="0" parTransId="{5160E723-3F83-4B66-A0B8-1075C5F7F9D7}" sibTransId="{6567B10D-87B0-499D-92D5-C008DC843962}"/>
    <dgm:cxn modelId="{CDCF9E1D-A39E-4791-BC02-86032334F184}" type="presOf" srcId="{EDBF3AC3-183C-4F4A-B284-C0E6553EB7DB}" destId="{679690D2-0577-48D9-8A4E-A40ECD282B85}" srcOrd="0" destOrd="0" presId="urn:microsoft.com/office/officeart/2008/layout/VerticalCurvedList"/>
    <dgm:cxn modelId="{CE50140E-6701-4F1B-9D15-745F235A19E1}" type="presOf" srcId="{67BCFFD9-BF15-4D2F-9375-E4047156B670}" destId="{693CD7F9-FA2B-41B8-A09E-7A9FFC772FAC}" srcOrd="0" destOrd="0" presId="urn:microsoft.com/office/officeart/2008/layout/VerticalCurvedList"/>
    <dgm:cxn modelId="{3D8C8C11-8EAE-416E-A830-FA0603C90B59}" srcId="{ECF7DF87-8CFD-4587-BF76-B7DA8796E19E}" destId="{BC1B4A98-95D6-4FDB-8185-6D464BC938A9}" srcOrd="4" destOrd="0" parTransId="{DE88A299-DFFE-49A1-8FE6-E3CA7048BA58}" sibTransId="{5CF5C9C3-1B02-467B-92BC-86A24FC11A97}"/>
    <dgm:cxn modelId="{82A5854A-CDEB-4697-8095-D8D7F7931D0C}" srcId="{ECF7DF87-8CFD-4587-BF76-B7DA8796E19E}" destId="{EDBF3AC3-183C-4F4A-B284-C0E6553EB7DB}" srcOrd="2" destOrd="0" parTransId="{7A558A83-09CA-4CB8-A7EE-667E7A59956A}" sibTransId="{0AD46340-A41B-4E78-A1C5-FCD377F94CB3}"/>
    <dgm:cxn modelId="{914C7E14-A53B-4841-A44A-DC4E3B5575CA}" srcId="{ECF7DF87-8CFD-4587-BF76-B7DA8796E19E}" destId="{421625E2-1D58-4B16-B4C7-862DE4364E9B}" srcOrd="3" destOrd="0" parTransId="{7A88ACC8-19B8-4EFA-87CA-5CCD8F7B2086}" sibTransId="{F32B62D1-F9B6-4D87-81E6-905C5A166E20}"/>
    <dgm:cxn modelId="{20A42B40-16C5-492C-B416-AF599250CF0E}" srcId="{ECF7DF87-8CFD-4587-BF76-B7DA8796E19E}" destId="{67BCFFD9-BF15-4D2F-9375-E4047156B670}" srcOrd="0" destOrd="0" parTransId="{A00106C1-0804-4AA4-8B18-C308A3603B99}" sibTransId="{194E990E-F6B4-45B7-B78A-C33D5BAF9F21}"/>
    <dgm:cxn modelId="{0BF745B0-7BE1-4E6A-AEB7-5A6648A60D15}" type="presOf" srcId="{ECF7DF87-8CFD-4587-BF76-B7DA8796E19E}" destId="{C59FBAE2-FE2F-4049-9451-9F5A9817D50E}" srcOrd="0" destOrd="0" presId="urn:microsoft.com/office/officeart/2008/layout/VerticalCurvedList"/>
    <dgm:cxn modelId="{748F2CDF-EE84-41D0-AB06-E743B03B22BD}" type="presOf" srcId="{10C627A6-6CF7-43D7-A12C-403114BE1AD6}" destId="{BB5740CC-3FEF-4D43-8AF6-59FD0024D4EB}" srcOrd="0" destOrd="0" presId="urn:microsoft.com/office/officeart/2008/layout/VerticalCurvedList"/>
    <dgm:cxn modelId="{A0EC2F98-0703-49AC-A12D-5131D3C5EB04}" type="presParOf" srcId="{C59FBAE2-FE2F-4049-9451-9F5A9817D50E}" destId="{76449FCE-529A-4108-8B5F-C4EFCAC7647E}" srcOrd="0" destOrd="0" presId="urn:microsoft.com/office/officeart/2008/layout/VerticalCurvedList"/>
    <dgm:cxn modelId="{247B33BA-087E-4007-AA01-1A6AF40CFA8F}" type="presParOf" srcId="{76449FCE-529A-4108-8B5F-C4EFCAC7647E}" destId="{F61D4243-DF01-4075-B945-0D5CB6D7F8BE}" srcOrd="0" destOrd="0" presId="urn:microsoft.com/office/officeart/2008/layout/VerticalCurvedList"/>
    <dgm:cxn modelId="{1A9FF9C0-2B98-49F7-8C5A-26FB843E2D35}" type="presParOf" srcId="{F61D4243-DF01-4075-B945-0D5CB6D7F8BE}" destId="{F03AD79E-8C63-4152-9347-C1A4979BC06B}" srcOrd="0" destOrd="0" presId="urn:microsoft.com/office/officeart/2008/layout/VerticalCurvedList"/>
    <dgm:cxn modelId="{D6519C44-C103-4CE9-ABE0-C0C9C87025FC}" type="presParOf" srcId="{F61D4243-DF01-4075-B945-0D5CB6D7F8BE}" destId="{BC80BF97-5B7E-4558-BBE9-4F747599F9CD}" srcOrd="1" destOrd="0" presId="urn:microsoft.com/office/officeart/2008/layout/VerticalCurvedList"/>
    <dgm:cxn modelId="{89DDAA7C-25E0-480A-A962-5E23070B6D01}" type="presParOf" srcId="{F61D4243-DF01-4075-B945-0D5CB6D7F8BE}" destId="{9D9945A6-49B6-4787-88A0-A464C835BF0C}" srcOrd="2" destOrd="0" presId="urn:microsoft.com/office/officeart/2008/layout/VerticalCurvedList"/>
    <dgm:cxn modelId="{86455D47-9DEF-4427-BDB2-C2ECD7FEC146}" type="presParOf" srcId="{F61D4243-DF01-4075-B945-0D5CB6D7F8BE}" destId="{FFABBC5D-0BBC-4A5C-B5C6-CC2B3D61A94D}" srcOrd="3" destOrd="0" presId="urn:microsoft.com/office/officeart/2008/layout/VerticalCurvedList"/>
    <dgm:cxn modelId="{A81A4DAE-4D6D-40CE-AB08-B1875DB50732}" type="presParOf" srcId="{76449FCE-529A-4108-8B5F-C4EFCAC7647E}" destId="{693CD7F9-FA2B-41B8-A09E-7A9FFC772FAC}" srcOrd="1" destOrd="0" presId="urn:microsoft.com/office/officeart/2008/layout/VerticalCurvedList"/>
    <dgm:cxn modelId="{FEF0C323-61B6-47C8-997A-669EF3529D1D}" type="presParOf" srcId="{76449FCE-529A-4108-8B5F-C4EFCAC7647E}" destId="{44EAA4B8-DE23-455E-96BF-923245DFE454}" srcOrd="2" destOrd="0" presId="urn:microsoft.com/office/officeart/2008/layout/VerticalCurvedList"/>
    <dgm:cxn modelId="{B19373EE-AB94-4036-AAD6-2625502452CA}" type="presParOf" srcId="{44EAA4B8-DE23-455E-96BF-923245DFE454}" destId="{D2A2E8A9-2201-461E-B7A2-FBA281019439}" srcOrd="0" destOrd="0" presId="urn:microsoft.com/office/officeart/2008/layout/VerticalCurvedList"/>
    <dgm:cxn modelId="{BA1902F6-0A94-458F-89C2-B420EEE78E11}" type="presParOf" srcId="{76449FCE-529A-4108-8B5F-C4EFCAC7647E}" destId="{BB5740CC-3FEF-4D43-8AF6-59FD0024D4EB}" srcOrd="3" destOrd="0" presId="urn:microsoft.com/office/officeart/2008/layout/VerticalCurvedList"/>
    <dgm:cxn modelId="{F2793FA2-602F-4397-9FCA-335F17BBE80A}" type="presParOf" srcId="{76449FCE-529A-4108-8B5F-C4EFCAC7647E}" destId="{6B41539A-C8F2-43FE-B89D-BD2C7A74277E}" srcOrd="4" destOrd="0" presId="urn:microsoft.com/office/officeart/2008/layout/VerticalCurvedList"/>
    <dgm:cxn modelId="{9DE18FAF-2864-46B1-9019-A515970C7814}" type="presParOf" srcId="{6B41539A-C8F2-43FE-B89D-BD2C7A74277E}" destId="{A1FE3E8C-4405-4E1E-8CC0-FA8091C587E8}" srcOrd="0" destOrd="0" presId="urn:microsoft.com/office/officeart/2008/layout/VerticalCurvedList"/>
    <dgm:cxn modelId="{421A5043-A649-4702-A41D-F10199945C21}" type="presParOf" srcId="{76449FCE-529A-4108-8B5F-C4EFCAC7647E}" destId="{679690D2-0577-48D9-8A4E-A40ECD282B85}" srcOrd="5" destOrd="0" presId="urn:microsoft.com/office/officeart/2008/layout/VerticalCurvedList"/>
    <dgm:cxn modelId="{BA7EC118-8C78-4D99-97F3-86BD2A97518C}" type="presParOf" srcId="{76449FCE-529A-4108-8B5F-C4EFCAC7647E}" destId="{FBB665E8-45D4-48B4-9EBB-16E4A0B77F40}" srcOrd="6" destOrd="0" presId="urn:microsoft.com/office/officeart/2008/layout/VerticalCurvedList"/>
    <dgm:cxn modelId="{CEAF0E50-1AE5-4CC5-AE64-6873EC540CFB}" type="presParOf" srcId="{FBB665E8-45D4-48B4-9EBB-16E4A0B77F40}" destId="{69F2B0F8-E53C-4DFB-8E55-F8F6D4D7A3EC}" srcOrd="0" destOrd="0" presId="urn:microsoft.com/office/officeart/2008/layout/VerticalCurvedList"/>
    <dgm:cxn modelId="{735D48F0-22B9-412B-8233-31EA548A90CC}" type="presParOf" srcId="{76449FCE-529A-4108-8B5F-C4EFCAC7647E}" destId="{01268986-074E-41E6-8CAD-C94DBBA5F48E}" srcOrd="7" destOrd="0" presId="urn:microsoft.com/office/officeart/2008/layout/VerticalCurvedList"/>
    <dgm:cxn modelId="{9572D99A-D6DA-4DEA-AC05-0087309D08EF}" type="presParOf" srcId="{76449FCE-529A-4108-8B5F-C4EFCAC7647E}" destId="{8C949736-5BB1-435E-B0F4-B57C6ED14B46}" srcOrd="8" destOrd="0" presId="urn:microsoft.com/office/officeart/2008/layout/VerticalCurvedList"/>
    <dgm:cxn modelId="{512380FA-F1A5-4AF2-9C0D-47924D948294}" type="presParOf" srcId="{8C949736-5BB1-435E-B0F4-B57C6ED14B46}" destId="{3092E98E-A73C-4E87-8901-C0A2A28388B1}" srcOrd="0" destOrd="0" presId="urn:microsoft.com/office/officeart/2008/layout/VerticalCurvedList"/>
    <dgm:cxn modelId="{1EDF6D1E-75EB-4714-ADF7-CCD654C95107}" type="presParOf" srcId="{76449FCE-529A-4108-8B5F-C4EFCAC7647E}" destId="{BFB7A43F-1741-44A2-B06D-9F83DF1C8AEB}" srcOrd="9" destOrd="0" presId="urn:microsoft.com/office/officeart/2008/layout/VerticalCurvedList"/>
    <dgm:cxn modelId="{E08D33D7-428B-48E6-B08C-2E3EE19C38DC}" type="presParOf" srcId="{76449FCE-529A-4108-8B5F-C4EFCAC7647E}" destId="{933F70A2-76CA-4C45-85BF-AFA5C414477D}" srcOrd="10" destOrd="0" presId="urn:microsoft.com/office/officeart/2008/layout/VerticalCurvedList"/>
    <dgm:cxn modelId="{3BB159F8-7889-42F7-B09E-BF7D4C33BF9B}" type="presParOf" srcId="{933F70A2-76CA-4C45-85BF-AFA5C414477D}" destId="{791E4A4B-5234-4242-B5F2-372059167B4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80BF97-5B7E-4558-BBE9-4F747599F9CD}">
      <dsp:nvSpPr>
        <dsp:cNvPr id="0" name=""/>
        <dsp:cNvSpPr/>
      </dsp:nvSpPr>
      <dsp:spPr>
        <a:xfrm>
          <a:off x="-3604583" y="-583719"/>
          <a:ext cx="4137985" cy="4529764"/>
        </a:xfrm>
        <a:prstGeom prst="blockArc">
          <a:avLst>
            <a:gd name="adj1" fmla="val 18900000"/>
            <a:gd name="adj2" fmla="val 2700000"/>
            <a:gd name="adj3" fmla="val 477"/>
          </a:avLst>
        </a:pr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CD7F9-FA2B-41B8-A09E-7A9FFC772FAC}">
      <dsp:nvSpPr>
        <dsp:cNvPr id="0" name=""/>
        <dsp:cNvSpPr/>
      </dsp:nvSpPr>
      <dsp:spPr>
        <a:xfrm>
          <a:off x="319699" y="210078"/>
          <a:ext cx="7046646" cy="42042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3712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«Основы метода капиллярного электрофореза, области применения и методическое обеспечение систем капиллярного электрофореза «Капель». (Галут Н.В. - сервис-инженер, региональный представитель ГК «Люмэкс»)</a:t>
          </a:r>
        </a:p>
      </dsp:txBody>
      <dsp:txXfrm>
        <a:off x="319699" y="210078"/>
        <a:ext cx="7046646" cy="420425"/>
      </dsp:txXfrm>
    </dsp:sp>
    <dsp:sp modelId="{D2A2E8A9-2201-461E-B7A2-FBA281019439}">
      <dsp:nvSpPr>
        <dsp:cNvPr id="0" name=""/>
        <dsp:cNvSpPr/>
      </dsp:nvSpPr>
      <dsp:spPr>
        <a:xfrm>
          <a:off x="56933" y="157524"/>
          <a:ext cx="525531" cy="52553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B5740CC-3FEF-4D43-8AF6-59FD0024D4EB}">
      <dsp:nvSpPr>
        <dsp:cNvPr id="0" name=""/>
        <dsp:cNvSpPr/>
      </dsp:nvSpPr>
      <dsp:spPr>
        <a:xfrm>
          <a:off x="620963" y="840514"/>
          <a:ext cx="6745382" cy="420425"/>
        </a:xfrm>
        <a:prstGeom prst="rect">
          <a:avLst/>
        </a:prstGeom>
        <a:gradFill rotWithShape="0">
          <a:gsLst>
            <a:gs pos="0">
              <a:schemeClr val="accent2">
                <a:hueOff val="-363841"/>
                <a:satOff val="-20982"/>
                <a:lumOff val="215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363841"/>
                <a:satOff val="-20982"/>
                <a:lumOff val="215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363841"/>
                <a:satOff val="-20982"/>
                <a:lumOff val="215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3712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«Практическое применение систем КЭ для исследования кормов и кормовых добавок» (Определение аминокислот и органических кислот). (Базык А.Д. – Заведующий лабораторией «Физико-химического анализа» департамента «Инновационные корма и кормовые добавки»)</a:t>
          </a:r>
        </a:p>
      </dsp:txBody>
      <dsp:txXfrm>
        <a:off x="620963" y="840514"/>
        <a:ext cx="6745382" cy="420425"/>
      </dsp:txXfrm>
    </dsp:sp>
    <dsp:sp modelId="{A1FE3E8C-4405-4E1E-8CC0-FA8091C587E8}">
      <dsp:nvSpPr>
        <dsp:cNvPr id="0" name=""/>
        <dsp:cNvSpPr/>
      </dsp:nvSpPr>
      <dsp:spPr>
        <a:xfrm>
          <a:off x="358197" y="787960"/>
          <a:ext cx="525531" cy="52553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363841"/>
              <a:satOff val="-20982"/>
              <a:lumOff val="2157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79690D2-0577-48D9-8A4E-A40ECD282B85}">
      <dsp:nvSpPr>
        <dsp:cNvPr id="0" name=""/>
        <dsp:cNvSpPr/>
      </dsp:nvSpPr>
      <dsp:spPr>
        <a:xfrm>
          <a:off x="713427" y="1470949"/>
          <a:ext cx="6652918" cy="420425"/>
        </a:xfrm>
        <a:prstGeom prst="rect">
          <a:avLst/>
        </a:prstGeom>
        <a:gradFill rotWithShape="0">
          <a:gsLst>
            <a:gs pos="0">
              <a:schemeClr val="accent2">
                <a:hueOff val="-727682"/>
                <a:satOff val="-41964"/>
                <a:lumOff val="431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727682"/>
                <a:satOff val="-41964"/>
                <a:lumOff val="431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727682"/>
                <a:satOff val="-41964"/>
                <a:lumOff val="431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3712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«Практическое использование систем капиллярного электрофореза для анализа напитков» (Антоненко М.В. – Кандидат технических наук зав. ЦКП «Приборно-аналитический» ФГБНУ СКФНЦСВВ)</a:t>
          </a:r>
        </a:p>
      </dsp:txBody>
      <dsp:txXfrm>
        <a:off x="713427" y="1470949"/>
        <a:ext cx="6652918" cy="420425"/>
      </dsp:txXfrm>
    </dsp:sp>
    <dsp:sp modelId="{69F2B0F8-E53C-4DFB-8E55-F8F6D4D7A3EC}">
      <dsp:nvSpPr>
        <dsp:cNvPr id="0" name=""/>
        <dsp:cNvSpPr/>
      </dsp:nvSpPr>
      <dsp:spPr>
        <a:xfrm>
          <a:off x="450661" y="1418396"/>
          <a:ext cx="525531" cy="52553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1268986-074E-41E6-8CAD-C94DBBA5F48E}">
      <dsp:nvSpPr>
        <dsp:cNvPr id="0" name=""/>
        <dsp:cNvSpPr/>
      </dsp:nvSpPr>
      <dsp:spPr>
        <a:xfrm>
          <a:off x="620963" y="2101385"/>
          <a:ext cx="6745382" cy="420425"/>
        </a:xfrm>
        <a:prstGeom prst="rect">
          <a:avLst/>
        </a:prstGeom>
        <a:gradFill rotWithShape="0">
          <a:gsLst>
            <a:gs pos="0">
              <a:schemeClr val="accent2">
                <a:hueOff val="-1091522"/>
                <a:satOff val="-62946"/>
                <a:lumOff val="6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091522"/>
                <a:satOff val="-62946"/>
                <a:lumOff val="6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091522"/>
                <a:satOff val="-62946"/>
                <a:lumOff val="647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3712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«Практическое использование систем капиллярного электрофореза для анализа растительных объектов» (Хохлова А.А. – кандидат биологических наук, научный сотрудник ЦКП «Приборно-аналитический»</a:t>
          </a:r>
        </a:p>
      </dsp:txBody>
      <dsp:txXfrm>
        <a:off x="620963" y="2101385"/>
        <a:ext cx="6745382" cy="420425"/>
      </dsp:txXfrm>
    </dsp:sp>
    <dsp:sp modelId="{3092E98E-A73C-4E87-8901-C0A2A28388B1}">
      <dsp:nvSpPr>
        <dsp:cNvPr id="0" name=""/>
        <dsp:cNvSpPr/>
      </dsp:nvSpPr>
      <dsp:spPr>
        <a:xfrm>
          <a:off x="358197" y="2048832"/>
          <a:ext cx="525531" cy="52553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1091522"/>
              <a:satOff val="-62946"/>
              <a:lumOff val="647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FB7A43F-1741-44A2-B06D-9F83DF1C8AEB}">
      <dsp:nvSpPr>
        <dsp:cNvPr id="0" name=""/>
        <dsp:cNvSpPr/>
      </dsp:nvSpPr>
      <dsp:spPr>
        <a:xfrm>
          <a:off x="319699" y="2731821"/>
          <a:ext cx="7046646" cy="420425"/>
        </a:xfrm>
        <a:prstGeom prst="rect">
          <a:avLst/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3712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«Преимущества использования капиллярного электрофореза. Пределы детектирования и оценка приемлемости результатов» (Семёнова М.Н. – младший научный сотрудник ЦКП «Приборно-аналитический»)</a:t>
          </a:r>
        </a:p>
      </dsp:txBody>
      <dsp:txXfrm>
        <a:off x="319699" y="2731821"/>
        <a:ext cx="7046646" cy="420425"/>
      </dsp:txXfrm>
    </dsp:sp>
    <dsp:sp modelId="{791E4A4B-5234-4242-B5F2-372059167B40}">
      <dsp:nvSpPr>
        <dsp:cNvPr id="0" name=""/>
        <dsp:cNvSpPr/>
      </dsp:nvSpPr>
      <dsp:spPr>
        <a:xfrm>
          <a:off x="56933" y="2679268"/>
          <a:ext cx="525531" cy="52553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2024-05-16T08:16:00Z</cp:lastPrinted>
  <dcterms:created xsi:type="dcterms:W3CDTF">2024-05-16T14:06:00Z</dcterms:created>
  <dcterms:modified xsi:type="dcterms:W3CDTF">2024-05-16T14:06:00Z</dcterms:modified>
</cp:coreProperties>
</file>