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BE" w:rsidRDefault="00CE52BE" w:rsidP="00CE52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602E95" wp14:editId="36E80024">
            <wp:simplePos x="0" y="0"/>
            <wp:positionH relativeFrom="margin">
              <wp:align>left</wp:align>
            </wp:positionH>
            <wp:positionV relativeFrom="paragraph">
              <wp:posOffset>14325</wp:posOffset>
            </wp:positionV>
            <wp:extent cx="616585" cy="818515"/>
            <wp:effectExtent l="0" t="0" r="0" b="0"/>
            <wp:wrapTight wrapText="bothSides">
              <wp:wrapPolygon edited="0">
                <wp:start x="12012" y="3016"/>
                <wp:lineTo x="8008" y="8043"/>
                <wp:lineTo x="7341" y="13071"/>
                <wp:lineTo x="12012" y="18098"/>
                <wp:lineTo x="12680" y="19103"/>
                <wp:lineTo x="15349" y="19103"/>
                <wp:lineTo x="16016" y="18098"/>
                <wp:lineTo x="20688" y="13071"/>
                <wp:lineTo x="20688" y="10054"/>
                <wp:lineTo x="19353" y="7541"/>
                <wp:lineTo x="15349" y="3016"/>
                <wp:lineTo x="12012" y="301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8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BE" w:rsidRPr="003A7FD9" w:rsidRDefault="00CE52BE" w:rsidP="00CE52BE">
      <w:pPr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Кубанский государственный аграрный университет</w:t>
      </w:r>
    </w:p>
    <w:p w:rsidR="00CE52BE" w:rsidRPr="003A7FD9" w:rsidRDefault="00CE52BE" w:rsidP="00CE52BE">
      <w:pPr>
        <w:spacing w:after="0" w:line="240" w:lineRule="auto"/>
        <w:ind w:left="884" w:right="317"/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имени И. Т. Трубилина</w:t>
      </w:r>
    </w:p>
    <w:p w:rsidR="00CE52BE" w:rsidRDefault="00CE52BE" w:rsidP="00CE52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52BE" w:rsidRDefault="00CE52BE" w:rsidP="00CE52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52BE" w:rsidRDefault="00CE52BE" w:rsidP="00CE52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376E17">
        <w:rPr>
          <w:rFonts w:ascii="Times New Roman" w:hAnsi="Times New Roman" w:cs="Times New Roman"/>
          <w:b/>
          <w:sz w:val="28"/>
          <w:szCs w:val="28"/>
        </w:rPr>
        <w:t>очного тура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«Агро»</w:t>
      </w:r>
    </w:p>
    <w:p w:rsidR="00CE52BE" w:rsidRDefault="00CE52BE" w:rsidP="00CE52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«БИОЛОГИЯ»</w:t>
      </w:r>
    </w:p>
    <w:p w:rsidR="00CE52BE" w:rsidRPr="00CE52BE" w:rsidRDefault="00CE52BE" w:rsidP="00CE52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2020-2021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E52BE" w:rsidRDefault="00CE52BE">
      <w:bookmarkStart w:id="0" w:name="_GoBack"/>
      <w:bookmarkEnd w:id="0"/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1753" w:rsidRPr="004768E5" w:rsidTr="00945966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1753" w:rsidRPr="004768E5" w:rsidRDefault="000A1753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6 баллов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Вид характеризуется следующими критериями…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3AC05BC" wp14:editId="6964CEBE">
                  <wp:extent cx="139700" cy="139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ареалом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0288619" wp14:editId="7DAD2B45">
                  <wp:extent cx="139700" cy="139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плодовитостью потомства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FC93FA6" wp14:editId="669BBF3C">
                  <wp:extent cx="139700" cy="139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ограниченной</w:t>
            </w: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 территорией обитания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E439EA0" wp14:editId="432945CE">
                  <wp:extent cx="139700" cy="139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одинаковым генотипом</w:t>
            </w:r>
          </w:p>
        </w:tc>
      </w:tr>
      <w:tr w:rsidR="000A1753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9942F68" wp14:editId="24EB883E">
                  <wp:extent cx="139700" cy="139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одинаковым фенотипом</w:t>
            </w:r>
          </w:p>
        </w:tc>
      </w:tr>
      <w:tr w:rsidR="00BB2420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5FA3B65" wp14:editId="7BC581B5">
                  <wp:extent cx="139700" cy="139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сходством особей</w:t>
            </w:r>
          </w:p>
        </w:tc>
      </w:tr>
      <w:tr w:rsidR="00BB2420" w:rsidRPr="004768E5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</w:tr>
      <w:tr w:rsidR="000A1753" w:rsidRPr="004768E5" w:rsidTr="000A1753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1753" w:rsidRPr="005565DE" w:rsidRDefault="000A1753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2</w:t>
            </w: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2 балла</w:t>
            </w:r>
          </w:p>
        </w:tc>
      </w:tr>
      <w:tr w:rsidR="000A1753" w:rsidRPr="004768E5" w:rsidTr="000A1753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Укажите правильную последовательность основных таксономических категорий в царстве животных…</w:t>
            </w:r>
          </w:p>
        </w:tc>
      </w:tr>
      <w:tr w:rsidR="000A1753" w:rsidRPr="004768E5" w:rsidTr="000A1753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0CE969E" wp14:editId="3074FE45">
                  <wp:extent cx="139700" cy="1397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отдел – класс – род – вид</w:t>
            </w:r>
          </w:p>
        </w:tc>
      </w:tr>
      <w:tr w:rsidR="000A1753" w:rsidRPr="004768E5" w:rsidTr="000A1753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CAC8FCE" wp14:editId="0315BDBD">
                  <wp:extent cx="139700" cy="139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отдел – класс – порядок – семейство</w:t>
            </w:r>
          </w:p>
        </w:tc>
      </w:tr>
      <w:tr w:rsidR="000A1753" w:rsidRPr="004768E5" w:rsidTr="000A1753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41C9E59" wp14:editId="08F3C05D">
                  <wp:extent cx="139700" cy="13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тип – класс – семейство – род</w:t>
            </w:r>
          </w:p>
        </w:tc>
      </w:tr>
      <w:tr w:rsidR="000A1753" w:rsidRPr="004768E5" w:rsidTr="000A1753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A2755ED" wp14:editId="22182A09">
                  <wp:extent cx="139700" cy="139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4768E5" w:rsidRDefault="00BB2420" w:rsidP="00BB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тип – класс – отряд – семейство</w:t>
            </w:r>
          </w:p>
        </w:tc>
      </w:tr>
      <w:tr w:rsidR="000A1753" w:rsidRPr="00BE7EE9" w:rsidTr="00945966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1753" w:rsidRPr="00BE7EE9" w:rsidRDefault="000A1753" w:rsidP="000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3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6 баллов</w:t>
            </w:r>
          </w:p>
        </w:tc>
      </w:tr>
      <w:tr w:rsidR="000A1753" w:rsidRPr="00BE7EE9" w:rsidTr="00945966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1753" w:rsidRPr="00BE7EE9" w:rsidRDefault="000A1753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Что общего у меланина, </w:t>
            </w:r>
            <w:proofErr w:type="spellStart"/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каротиноидов</w:t>
            </w:r>
            <w:proofErr w:type="spellEnd"/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, антоцианов?</w:t>
            </w:r>
          </w:p>
        </w:tc>
      </w:tr>
    </w:tbl>
    <w:p w:rsidR="000A1753" w:rsidRDefault="000A1753"/>
    <w:p w:rsidR="00515358" w:rsidRDefault="00515358">
      <w:r>
        <w:t>Ответ:</w:t>
      </w:r>
    </w:p>
    <w:p w:rsidR="00515358" w:rsidRDefault="00515358">
      <w:r>
        <w:t xml:space="preserve">Меланин-это пигмент, вырабатывается в волосах и коже и обеспечивает их постоянный цвет представителей фауны; </w:t>
      </w:r>
      <w:proofErr w:type="spellStart"/>
      <w:r>
        <w:t>каротиноиды</w:t>
      </w:r>
      <w:proofErr w:type="spellEnd"/>
      <w:r>
        <w:t xml:space="preserve"> – пигмент, синтезируемый в клетках </w:t>
      </w:r>
      <w:proofErr w:type="gramStart"/>
      <w:r>
        <w:t>растений ,</w:t>
      </w:r>
      <w:proofErr w:type="gramEnd"/>
      <w:r>
        <w:t xml:space="preserve"> водорослей, придают оранжево-красную окраску; )антоцианы- пигмент, вырабатываемый в растениях и обеспечивающие фиолетово-синюю окраску. Объединяет их то, что они относятся к пигментам и входят в хроматофоры. Хроматофорами </w:t>
      </w:r>
      <w:proofErr w:type="gramStart"/>
      <w:r>
        <w:t>являются  клетки</w:t>
      </w:r>
      <w:proofErr w:type="gramEnd"/>
      <w:r>
        <w:t xml:space="preserve"> человека, животных, растений  которые содержат пигменты, способны отражать свет, окрашивать.</w:t>
      </w: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0A0584" w:rsidTr="00945966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0A0584" w:rsidRDefault="000A058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4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4 балла</w:t>
            </w:r>
          </w:p>
        </w:tc>
      </w:tr>
      <w:tr w:rsidR="000A0584" w:rsidRPr="000A0584" w:rsidTr="00945966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Живые клетки характерны для тканей…</w:t>
            </w:r>
          </w:p>
        </w:tc>
      </w:tr>
      <w:tr w:rsidR="000A0584" w:rsidRP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эпидермиса и паренхимы</w:t>
            </w:r>
          </w:p>
        </w:tc>
      </w:tr>
      <w:tr w:rsidR="000A0584" w:rsidRP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колленхимы и меристемы</w:t>
            </w:r>
          </w:p>
        </w:tc>
      </w:tr>
      <w:tr w:rsidR="000A0584" w:rsidRP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корки и склеренхимы</w:t>
            </w:r>
          </w:p>
        </w:tc>
      </w:tr>
      <w:tr w:rsidR="000A0584" w:rsidRP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0A0584" w:rsidRDefault="000A0584" w:rsidP="000A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0A058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пробки и ксилемы</w:t>
            </w:r>
          </w:p>
        </w:tc>
      </w:tr>
    </w:tbl>
    <w:p w:rsidR="000A0584" w:rsidRDefault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Tr="00945966">
        <w:tc>
          <w:tcPr>
            <w:tcW w:w="9645" w:type="dxa"/>
            <w:gridSpan w:val="3"/>
            <w:tcBorders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7857FF" w:rsidRDefault="000A058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  <w:r w:rsidR="005565D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4 балла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Значение ферментов состоит в способности…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C601A8C" wp14:editId="4DE73457">
                  <wp:extent cx="139700" cy="139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BB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 xml:space="preserve">участвовать в реакции 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06B6A44" wp14:editId="43D8A472">
                  <wp:extent cx="139700" cy="139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 w:rsidRPr="00BB2420"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замедлять реакции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6A5E0A6" wp14:editId="74A7ECBC">
                  <wp:extent cx="139700" cy="1397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ускорять реакции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lastRenderedPageBreak/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74C72A8" wp14:editId="0AD771FF">
                  <wp:extent cx="139700" cy="139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изменять ход реакции</w:t>
            </w:r>
          </w:p>
        </w:tc>
      </w:tr>
      <w:tr w:rsidR="000A058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63D0ABF" wp14:editId="6ED20352">
                  <wp:extent cx="139700" cy="139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Default="00BB2420" w:rsidP="00BB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снижать энергетический барьер реакции</w:t>
            </w:r>
          </w:p>
        </w:tc>
      </w:tr>
    </w:tbl>
    <w:p w:rsidR="000A1753" w:rsidRDefault="000A1753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F37C4D" w:rsidTr="00BB2420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F37C4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6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4 балла</w:t>
            </w:r>
          </w:p>
        </w:tc>
      </w:tr>
      <w:tr w:rsidR="000A0584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F37C4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Избыточность генетического кода заключается…</w:t>
            </w:r>
          </w:p>
        </w:tc>
      </w:tr>
      <w:tr w:rsidR="00BB2420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62B825B" wp14:editId="1E348F1D">
                  <wp:extent cx="133350" cy="1333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 одинаковом коде для всех организмов</w:t>
            </w:r>
          </w:p>
        </w:tc>
      </w:tr>
      <w:tr w:rsidR="00BB2420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0E575F3" wp14:editId="1DEABFCD">
                  <wp:extent cx="133350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 кодировании аминокислоты несколькими триплетами</w:t>
            </w:r>
          </w:p>
        </w:tc>
      </w:tr>
      <w:tr w:rsidR="00BB2420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1CCCAC0" wp14:editId="388B1931">
                  <wp:extent cx="133350" cy="1333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 кодировании аминокислоты определёнными триплетами</w:t>
            </w:r>
          </w:p>
        </w:tc>
      </w:tr>
      <w:tr w:rsidR="00BB2420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B5246CA" wp14:editId="2E7292FE">
                  <wp:extent cx="133350" cy="133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 линейном соответствии триплетов аминокислотам</w:t>
            </w:r>
          </w:p>
        </w:tc>
      </w:tr>
      <w:tr w:rsidR="00BB2420" w:rsidRPr="00F37C4D" w:rsidTr="00BB2420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C7DEB6B" wp14:editId="05BD5D36">
                  <wp:extent cx="133350" cy="1333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2420" w:rsidRPr="00F37C4D" w:rsidRDefault="00BB242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в наличии </w:t>
            </w:r>
            <w:proofErr w:type="spellStart"/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несмысловых</w:t>
            </w:r>
            <w:proofErr w:type="spellEnd"/>
            <w:r w:rsidRPr="00F37C4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 триплетов</w:t>
            </w:r>
          </w:p>
        </w:tc>
      </w:tr>
    </w:tbl>
    <w:p w:rsidR="000A0584" w:rsidRDefault="000A058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59141D" w:rsidTr="005565DE">
        <w:tc>
          <w:tcPr>
            <w:tcW w:w="9645" w:type="dxa"/>
            <w:gridSpan w:val="3"/>
            <w:shd w:val="clear" w:color="auto" w:fill="DDDDDD"/>
            <w:vAlign w:val="center"/>
          </w:tcPr>
          <w:p w:rsidR="000A0584" w:rsidRPr="0059141D" w:rsidRDefault="000A058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7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2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балла</w:t>
            </w:r>
          </w:p>
        </w:tc>
      </w:tr>
      <w:tr w:rsidR="000A0584" w:rsidRPr="0059141D" w:rsidTr="005565D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Примерами действия естественного отбора не является…</w:t>
            </w:r>
          </w:p>
        </w:tc>
      </w:tr>
      <w:tr w:rsidR="000A0584" w:rsidRPr="0059141D" w:rsidTr="005565DE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50891B4" wp14:editId="24CA6AA7">
                  <wp:extent cx="139700" cy="139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родословная мопса</w:t>
            </w:r>
          </w:p>
        </w:tc>
      </w:tr>
      <w:tr w:rsidR="000A0584" w:rsidRPr="0059141D" w:rsidTr="005565DE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46A4E5B" wp14:editId="7D4CA9AF">
                  <wp:extent cx="139700" cy="139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индустриальный </w:t>
            </w:r>
            <w:proofErr w:type="spellStart"/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меланизм</w:t>
            </w:r>
            <w:proofErr w:type="spellEnd"/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 насекомых</w:t>
            </w:r>
          </w:p>
        </w:tc>
      </w:tr>
      <w:tr w:rsidR="000A0584" w:rsidRPr="0059141D" w:rsidTr="005565DE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1169A5C" wp14:editId="5B2C7198">
                  <wp:extent cx="139700" cy="139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устойчивость бактерий к антибиотикам</w:t>
            </w:r>
          </w:p>
        </w:tc>
      </w:tr>
      <w:tr w:rsidR="000A0584" w:rsidRPr="0059141D" w:rsidTr="005565DE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30EBA92" wp14:editId="77185CFC">
                  <wp:extent cx="139700" cy="139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0A0584" w:rsidRPr="0059141D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59141D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резистентность комнатных мух к ядохимикатам</w:t>
            </w:r>
          </w:p>
        </w:tc>
      </w:tr>
      <w:tr w:rsidR="004A4804" w:rsidRPr="004A4804" w:rsidTr="004A4804">
        <w:tc>
          <w:tcPr>
            <w:tcW w:w="9645" w:type="dxa"/>
            <w:gridSpan w:val="3"/>
            <w:shd w:val="clear" w:color="auto" w:fill="DDDDDD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8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2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балла</w:t>
            </w:r>
          </w:p>
        </w:tc>
      </w:tr>
      <w:tr w:rsidR="004A4804" w:rsidRPr="004A4804" w:rsidTr="004A4804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Аналогичными органами являются…</w:t>
            </w:r>
          </w:p>
        </w:tc>
      </w:tr>
      <w:tr w:rsidR="004A4804" w:rsidRPr="004A4804" w:rsidTr="004A4804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5C99DD5" wp14:editId="12B8B92B">
                  <wp:extent cx="139700" cy="1397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крылья птиц, летучих мышей</w:t>
            </w:r>
          </w:p>
        </w:tc>
      </w:tr>
      <w:tr w:rsidR="004A4804" w:rsidRPr="004A480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3B48E23" wp14:editId="50BDC050">
                  <wp:extent cx="139700" cy="1397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роющие конечности крота, </w:t>
            </w:r>
            <w:proofErr w:type="spellStart"/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медв</w:t>
            </w: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е</w:t>
            </w: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дки</w:t>
            </w:r>
            <w:proofErr w:type="spellEnd"/>
          </w:p>
        </w:tc>
      </w:tr>
      <w:tr w:rsidR="004A4804" w:rsidRPr="004A480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256C74B" wp14:editId="762858B7">
                  <wp:extent cx="139700" cy="1397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крыло птицы, ласты тюленя</w:t>
            </w:r>
          </w:p>
        </w:tc>
      </w:tr>
      <w:tr w:rsidR="004A4804" w:rsidRPr="004A480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3189058" wp14:editId="70666053">
                  <wp:extent cx="139700" cy="1397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shd w:val="clear" w:color="auto" w:fill="FFFFFF"/>
            <w:vAlign w:val="center"/>
          </w:tcPr>
          <w:p w:rsidR="004A4804" w:rsidRPr="004A4804" w:rsidRDefault="004A4804" w:rsidP="004A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A480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колючки кактуса и барбариса</w:t>
            </w:r>
          </w:p>
        </w:tc>
      </w:tr>
    </w:tbl>
    <w:p w:rsidR="004A4804" w:rsidRDefault="004A480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8C65A4" w:rsidTr="004A4804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9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2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балла</w:t>
            </w:r>
          </w:p>
        </w:tc>
      </w:tr>
      <w:tr w:rsidR="000A0584" w:rsidRPr="008C65A4" w:rsidTr="004A4804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Патогенными называются бактерии…</w:t>
            </w:r>
          </w:p>
        </w:tc>
      </w:tr>
      <w:tr w:rsidR="000A0584" w:rsidRPr="008C65A4" w:rsidTr="004A4804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5DE90BF" wp14:editId="5663C029">
                  <wp:extent cx="139700" cy="1397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вызывающие заболевания живых организмов</w:t>
            </w:r>
          </w:p>
        </w:tc>
      </w:tr>
      <w:tr w:rsidR="000A0584" w:rsidRPr="008C65A4" w:rsidTr="004A4804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69D17F7" wp14:editId="33AD45FC">
                  <wp:extent cx="139700" cy="139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живущие на теле других организмов</w:t>
            </w:r>
          </w:p>
        </w:tc>
      </w:tr>
      <w:tr w:rsidR="000A0584" w:rsidRPr="008C65A4" w:rsidTr="004A4804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F04345F" wp14:editId="2F59D3EA">
                  <wp:extent cx="139700" cy="1397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живущие внутри организмов</w:t>
            </w:r>
          </w:p>
        </w:tc>
      </w:tr>
      <w:tr w:rsidR="000A0584" w:rsidRPr="008C65A4" w:rsidTr="004A4804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5C2CAD2" wp14:editId="0CEBB0F2">
                  <wp:extent cx="139700" cy="1397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вызывающие гниение пищевых продуктов</w:t>
            </w:r>
          </w:p>
        </w:tc>
      </w:tr>
    </w:tbl>
    <w:p w:rsidR="000A0584" w:rsidRDefault="000A058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8C65A4" w:rsidTr="00945966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10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6 баллов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Одинаковые признаки грибов и растений…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6ED10EA" wp14:editId="3FAEAB56">
                  <wp:extent cx="139700" cy="139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гетеротрофный тип питания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AEFE347" wp14:editId="4FEED6E3">
                  <wp:extent cx="139700" cy="139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неограниченный рост и неподвижность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8B68FDE" wp14:editId="2EBA037A">
                  <wp:extent cx="139700" cy="1397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proofErr w:type="spellStart"/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осмотрофный</w:t>
            </w:r>
            <w:proofErr w:type="spellEnd"/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 способ питания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1243244" wp14:editId="54A93777">
                  <wp:extent cx="139700" cy="1397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наличие гликогена и хитина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AC1A51F" wp14:editId="71E88EBE">
                  <wp:extent cx="139700" cy="1397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размножение спорами</w:t>
            </w:r>
          </w:p>
        </w:tc>
      </w:tr>
    </w:tbl>
    <w:p w:rsidR="000A0584" w:rsidRPr="000A0584" w:rsidRDefault="000A058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0A0584" w:rsidRPr="008C65A4" w:rsidTr="00945966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11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6 баллов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Механизмами неспецифического иммунитета являются…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CFC6CA9" wp14:editId="6AE15D3E">
                  <wp:extent cx="139065" cy="13906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1C2260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реакция антиген-антитело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C0CB238" wp14:editId="6E1DE841">
                  <wp:extent cx="139065" cy="13906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выделения кожи и слизистых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C64049F" wp14:editId="7411F6BD">
                  <wp:extent cx="139065" cy="13906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эритроциты крови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033AC97" wp14:editId="0971077B">
                  <wp:extent cx="139065" cy="1390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лимфоциты крови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038BF71" wp14:editId="2C153003">
                  <wp:extent cx="139065" cy="1390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наличие антител</w:t>
            </w:r>
          </w:p>
        </w:tc>
      </w:tr>
      <w:tr w:rsidR="000A0584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0A0584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16D4BE8" wp14:editId="09060656">
                  <wp:extent cx="139065" cy="1390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584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свёртывание крови</w:t>
            </w:r>
          </w:p>
        </w:tc>
      </w:tr>
    </w:tbl>
    <w:p w:rsidR="000A0584" w:rsidRDefault="000A058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1C2260" w:rsidRPr="008C65A4" w:rsidTr="00945966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1C2260" w:rsidRPr="008C65A4" w:rsidRDefault="001C2260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lastRenderedPageBreak/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</w:t>
            </w:r>
            <w:r w:rsidR="00BB2420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2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2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а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1C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4768E5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 xml:space="preserve">Укажите правильную последовательность 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таксонов, к которым относится человек разумный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9E369F9" wp14:editId="146544E3">
                  <wp:extent cx="139065" cy="13906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1C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1C2260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Гоминиды– Млекопитающие – Приматы –Хордовые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D542535" wp14:editId="002446D0">
                  <wp:extent cx="139065" cy="1390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Хордовые – Млекопитающие – Приматы – Гоминиды 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D6EB109" wp14:editId="1A8AA400">
                  <wp:extent cx="139065" cy="13906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1C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Приматы – Гоминиды – Млекопитающие – Хордовые 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3C2660C" wp14:editId="63D1B03A">
                  <wp:extent cx="139065" cy="1390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1C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Млекопитающие – Приматы – Хордовые – Гоминиды</w:t>
            </w: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</w:tr>
      <w:tr w:rsidR="001C2260" w:rsidRPr="008C65A4" w:rsidTr="00945966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260" w:rsidRPr="008C65A4" w:rsidRDefault="001C2260" w:rsidP="0094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</w:pPr>
          </w:p>
        </w:tc>
      </w:tr>
    </w:tbl>
    <w:p w:rsidR="000A0584" w:rsidRDefault="000A0584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5"/>
      </w:tblGrid>
      <w:tr w:rsidR="004A4804" w:rsidRPr="008C65A4" w:rsidTr="004A4804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4A4804" w:rsidRPr="008C65A4" w:rsidRDefault="004A480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13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18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баллов</w:t>
            </w:r>
          </w:p>
        </w:tc>
      </w:tr>
    </w:tbl>
    <w:p w:rsidR="004A4804" w:rsidRDefault="004A4804" w:rsidP="000A0584">
      <w:r>
        <w:t>Почему одни реликтовые виды заносят в Красные книги, а другие – нет?</w:t>
      </w:r>
    </w:p>
    <w:p w:rsidR="00515358" w:rsidRDefault="00515358" w:rsidP="000A0584">
      <w:r>
        <w:t>Ответ:</w:t>
      </w:r>
    </w:p>
    <w:p w:rsidR="00515358" w:rsidRDefault="00515358" w:rsidP="00515358">
      <w:r>
        <w:t xml:space="preserve">Реликтовые виды – организмы флоры и фауны, которые зародились в далеком прошлом, но обитают в настоящее время. Их называют </w:t>
      </w:r>
      <w:proofErr w:type="spellStart"/>
      <w:r>
        <w:t>палеоэндемиками</w:t>
      </w:r>
      <w:proofErr w:type="spellEnd"/>
      <w:r>
        <w:t>. В связи с тем, что стремительно меняются условия окружающей среды и климатические условия, некоторые реликты находятся на грани вымирания. Пример: Секвойя, Латимерия, Кистеперые рыбы. Так как они находятся на грани уменьшения численности, исчезновения, то их заносят в Красную книгу.</w:t>
      </w:r>
    </w:p>
    <w:p w:rsidR="00515358" w:rsidRDefault="00515358" w:rsidP="00515358">
      <w:r>
        <w:t xml:space="preserve">Но, есть реликты, которые даже прогрессируют в настоящее время – тараканы. Они зародились 340 </w:t>
      </w:r>
      <w:proofErr w:type="spellStart"/>
      <w:r>
        <w:t>тыс.лет</w:t>
      </w:r>
      <w:proofErr w:type="spellEnd"/>
      <w:r>
        <w:t xml:space="preserve"> назад и существует до сих пор в неизменном виде. Также, </w:t>
      </w:r>
      <w:proofErr w:type="gramStart"/>
      <w:r>
        <w:t>к реликтам</w:t>
      </w:r>
      <w:proofErr w:type="gramEnd"/>
      <w:r>
        <w:t xml:space="preserve"> живущим в настоящее время, можно отнести крокодилов. Таким образом, реликтовые виды, находящиеся на стадии вымирания заносят в Красную книгу.</w:t>
      </w: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5"/>
      </w:tblGrid>
      <w:tr w:rsidR="004A4804" w:rsidRPr="008C65A4" w:rsidTr="00945966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4A4804" w:rsidRPr="008C65A4" w:rsidRDefault="004A480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14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18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баллов</w:t>
            </w:r>
          </w:p>
        </w:tc>
      </w:tr>
    </w:tbl>
    <w:p w:rsidR="004A4804" w:rsidRDefault="004A4804" w:rsidP="000A0584">
      <w:r>
        <w:t>Могут ли два разных вида животных занимать одну экологическую нишу? Приведите примеры.</w:t>
      </w:r>
    </w:p>
    <w:p w:rsidR="00515358" w:rsidRDefault="00515358" w:rsidP="000A0584">
      <w:r w:rsidRPr="00D024E4">
        <w:t xml:space="preserve">Прежде всего, экологическая ниша-место, занимаемое видом в биоценозе. Существует принцип </w:t>
      </w:r>
      <w:proofErr w:type="spellStart"/>
      <w:r w:rsidRPr="00D024E4">
        <w:t>Гаузе</w:t>
      </w:r>
      <w:proofErr w:type="spellEnd"/>
      <w:r w:rsidRPr="00D024E4">
        <w:t xml:space="preserve">, согласно, которому каждый </w:t>
      </w:r>
      <w:proofErr w:type="gramStart"/>
      <w:r w:rsidRPr="00D024E4">
        <w:t>вид  имеет</w:t>
      </w:r>
      <w:proofErr w:type="gramEnd"/>
      <w:r w:rsidRPr="00D024E4">
        <w:t xml:space="preserve"> свою экологическую нишу. Но также есть такое понятие, как "планктонный парадокс", когда несколько видов планктона живут вместе, но это объясняется ограниченным пространством и у них нет возможности для разделения ниш. Но даже если виды существуют вместе, то между ними есть какое-то экологическое различие, </w:t>
      </w:r>
      <w:proofErr w:type="gramStart"/>
      <w:r w:rsidRPr="00D024E4">
        <w:t>а следовательно</w:t>
      </w:r>
      <w:proofErr w:type="gramEnd"/>
      <w:r w:rsidRPr="00D024E4">
        <w:t xml:space="preserve"> и каждый из них занимает свою экологическую нишу. Поэтому разные </w:t>
      </w:r>
      <w:proofErr w:type="gramStart"/>
      <w:r w:rsidRPr="00D024E4">
        <w:t>виды  не</w:t>
      </w:r>
      <w:proofErr w:type="gramEnd"/>
      <w:r w:rsidRPr="00D024E4">
        <w:t xml:space="preserve"> могут занимать одну нишу, ведь межвидовая конкуренция снижает плодовитость и жизнеспособность.</w:t>
      </w:r>
    </w:p>
    <w:p w:rsidR="00515358" w:rsidRDefault="00515358" w:rsidP="000A0584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5"/>
      </w:tblGrid>
      <w:tr w:rsidR="004A4804" w:rsidRPr="008C65A4" w:rsidTr="00945966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4A4804" w:rsidRPr="008C65A4" w:rsidRDefault="004A4804" w:rsidP="0055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</w:pPr>
            <w:r w:rsidRPr="008C65A4">
              <w:rPr>
                <w:rFonts w:ascii="Verdana" w:eastAsiaTheme="minorEastAsia" w:hAnsi="Verdana" w:cs="Verdana"/>
                <w:color w:val="000000"/>
                <w:sz w:val="16"/>
                <w:szCs w:val="16"/>
                <w:lang w:val="x-none" w:eastAsia="ru-RU"/>
              </w:rPr>
              <w:t>№</w:t>
            </w: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>15</w:t>
            </w:r>
            <w:r w:rsidR="005565DE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>18</w:t>
            </w:r>
            <w:r w:rsidR="005565DE" w:rsidRPr="005565DE">
              <w:rPr>
                <w:rFonts w:ascii="Verdana" w:eastAsiaTheme="minorEastAsia" w:hAnsi="Verdana" w:cs="Verdana"/>
                <w:b/>
                <w:color w:val="000000"/>
                <w:lang w:eastAsia="ru-RU"/>
              </w:rPr>
              <w:t xml:space="preserve"> баллов</w:t>
            </w:r>
          </w:p>
        </w:tc>
      </w:tr>
    </w:tbl>
    <w:p w:rsidR="004A4804" w:rsidRDefault="004A4804" w:rsidP="000A0584">
      <w:r>
        <w:t xml:space="preserve">Предположите, почему у саговника поникающего подвижные </w:t>
      </w:r>
      <w:r w:rsidR="005565DE">
        <w:t>мужские гаметы</w:t>
      </w:r>
      <w:r>
        <w:t>?</w:t>
      </w:r>
    </w:p>
    <w:p w:rsidR="00515358" w:rsidRDefault="00515358" w:rsidP="000A0584">
      <w:r>
        <w:t>Ответ:</w:t>
      </w:r>
    </w:p>
    <w:p w:rsidR="00515358" w:rsidRDefault="00515358" w:rsidP="00515358">
      <w:r>
        <w:t xml:space="preserve">Саговник поникающий - вечнозелёное древовидное </w:t>
      </w:r>
      <w:proofErr w:type="gramStart"/>
      <w:r>
        <w:t>растение ,</w:t>
      </w:r>
      <w:proofErr w:type="gramEnd"/>
      <w:r>
        <w:t xml:space="preserve"> которое относится  растениям рода Саговник, обитает в тропиках и субтропиках(достаточно влажный климат). Саговниковые связаны с папоротниками и обладают некоторыми их признаками (например, по строению семязачатков и наличию подвижных мужских гамет. </w:t>
      </w:r>
      <w:proofErr w:type="gramStart"/>
      <w:r>
        <w:t>Это  –</w:t>
      </w:r>
      <w:proofErr w:type="gramEnd"/>
      <w:r>
        <w:t xml:space="preserve"> сперматозоиды обладающие способностью активно двигаться в водной среде в поисках </w:t>
      </w:r>
      <w:proofErr w:type="spellStart"/>
      <w:r>
        <w:t>яйцеклетких</w:t>
      </w:r>
      <w:proofErr w:type="spellEnd"/>
      <w:r>
        <w:t>. Саговники близки к растениям, размножающимся в водной среде.</w:t>
      </w:r>
    </w:p>
    <w:p w:rsidR="00515358" w:rsidRDefault="00515358" w:rsidP="00515358">
      <w:r>
        <w:lastRenderedPageBreak/>
        <w:t>Поэтому можно предположить, что у Саговника поникающего подвижные мужские гаметы благодаря его предкам – папоротникообразным.</w:t>
      </w:r>
    </w:p>
    <w:p w:rsidR="00515358" w:rsidRDefault="00515358" w:rsidP="00515358">
      <w:r>
        <w:t>Также, у саговниковых сперматозоиды являются самыми большими мужскими гаметами.</w:t>
      </w:r>
    </w:p>
    <w:p w:rsidR="00515358" w:rsidRDefault="00515358" w:rsidP="000A0584"/>
    <w:p w:rsidR="00515358" w:rsidRDefault="00515358" w:rsidP="000A0584"/>
    <w:sectPr w:rsidR="00515358" w:rsidSect="005565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53"/>
    <w:rsid w:val="00002072"/>
    <w:rsid w:val="000A0584"/>
    <w:rsid w:val="000A1753"/>
    <w:rsid w:val="001C2260"/>
    <w:rsid w:val="004A4804"/>
    <w:rsid w:val="004E6C3C"/>
    <w:rsid w:val="00515358"/>
    <w:rsid w:val="005565DE"/>
    <w:rsid w:val="009A04F7"/>
    <w:rsid w:val="00BB2420"/>
    <w:rsid w:val="00CE52BE"/>
    <w:rsid w:val="00D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9390-4025-461A-9C70-F9C4DDA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Lenovo</cp:lastModifiedBy>
  <cp:revision>2</cp:revision>
  <cp:lastPrinted>2021-03-25T06:45:00Z</cp:lastPrinted>
  <dcterms:created xsi:type="dcterms:W3CDTF">2021-05-17T14:07:00Z</dcterms:created>
  <dcterms:modified xsi:type="dcterms:W3CDTF">2021-05-17T14:07:00Z</dcterms:modified>
</cp:coreProperties>
</file>